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202" w:h="336" w:wrap="none" w:hAnchor="page" w:x="1208" w:y="98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mallCap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oò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Cl.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260" w:line="144" w:lineRule="auto"/>
        <w:ind w:left="0" w:right="0" w:firstLine="0"/>
        <w:jc w:val="both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140" w:line="144" w:lineRule="auto"/>
        <w:ind w:left="0" w:right="0" w:firstLine="0"/>
        <w:jc w:val="both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cn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09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40" w:line="144" w:lineRule="auto"/>
        <w:ind w:left="0" w:right="0" w:firstLine="0"/>
        <w:jc w:val="both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&lt;Z&gt;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38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</w:t>
      </w:r>
    </w:p>
    <w:p>
      <w:pPr>
        <w:pStyle w:val="Style8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Gfl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380" w:line="144" w:lineRule="auto"/>
        <w:ind w:left="0" w:right="0" w:firstLine="0"/>
        <w:jc w:val="both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240" w:line="144" w:lineRule="auto"/>
        <w:ind w:left="0" w:right="0" w:firstLine="0"/>
        <w:jc w:val="both"/>
        <w:rPr>
          <w:sz w:val="24"/>
          <w:szCs w:val="24"/>
        </w:rPr>
      </w:pP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z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4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10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0" w:line="137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O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u </w:t>
      </w:r>
      <w:r>
        <w:rPr>
          <w:b w:val="0"/>
          <w:b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HM</w:t>
      </w:r>
    </w:p>
    <w:p>
      <w:pPr>
        <w:pStyle w:val="Style12"/>
        <w:keepNext/>
        <w:keepLines/>
        <w:framePr w:w="274" w:h="8664" w:wrap="none" w:hAnchor="page" w:x="809" w:y="3875"/>
        <w:widowControl w:val="0"/>
        <w:shd w:val="clear" w:color="auto" w:fill="auto"/>
        <w:bidi w:val="0"/>
        <w:spacing w:before="0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&gt; </w:t>
      </w:r>
      <w:r>
        <w:rPr>
          <w:b w:val="0"/>
          <w:bCs w:val="0"/>
          <w:i/>
          <w:i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 xml:space="preserve">ac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  <w:bookmarkEnd w:id="0"/>
    </w:p>
    <w:p>
      <w:pPr>
        <w:pStyle w:val="Style15"/>
        <w:keepNext w:val="0"/>
        <w:keepLines w:val="0"/>
        <w:framePr w:w="274" w:h="8664" w:wrap="none" w:hAnchor="page" w:x="809" w:y="3875"/>
        <w:widowControl w:val="0"/>
        <w:shd w:val="clear" w:color="auto" w:fill="auto"/>
        <w:bidi w:val="0"/>
        <w:spacing w:before="0" w:after="80" w:line="194" w:lineRule="auto"/>
        <w:ind w:left="0" w:right="0" w:firstLine="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O)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732790</wp:posOffset>
            </wp:positionH>
            <wp:positionV relativeFrom="margin">
              <wp:posOffset>3109595</wp:posOffset>
            </wp:positionV>
            <wp:extent cx="372110" cy="313944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372110" cy="3139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1485265</wp:posOffset>
            </wp:positionH>
            <wp:positionV relativeFrom="margin">
              <wp:posOffset>-57150</wp:posOffset>
            </wp:positionV>
            <wp:extent cx="2706370" cy="957707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06370" cy="95770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4213225</wp:posOffset>
            </wp:positionH>
            <wp:positionV relativeFrom="margin">
              <wp:posOffset>1399540</wp:posOffset>
            </wp:positionV>
            <wp:extent cx="908050" cy="2054225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908050" cy="2054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4241165</wp:posOffset>
            </wp:positionH>
            <wp:positionV relativeFrom="margin">
              <wp:posOffset>6200140</wp:posOffset>
            </wp:positionV>
            <wp:extent cx="877570" cy="20726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877570" cy="2072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90" w:line="1" w:lineRule="exact"/>
      </w:pPr>
    </w:p>
    <w:p>
      <w:pPr>
        <w:widowControl w:val="0"/>
        <w:spacing w:line="1" w:lineRule="exact"/>
        <w:sectPr>
          <w:head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342" w:left="808" w:right="853" w:bottom="508" w:header="0" w:footer="80" w:gutter="0"/>
          <w:pgNumType w:start="61"/>
          <w:cols w:space="720"/>
          <w:noEndnote/>
          <w:rtlGutter w:val="0"/>
          <w:docGrid w:linePitch="360"/>
        </w:sectPr>
      </w:pPr>
    </w:p>
    <w:p>
      <w:pPr>
        <w:pStyle w:val="Style22"/>
        <w:keepNext/>
        <w:keepLines/>
        <w:widowControl w:val="0"/>
        <w:shd w:val="clear" w:color="auto" w:fill="auto"/>
        <w:bidi w:val="0"/>
        <w:spacing w:before="280" w:after="0" w:line="293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NOTAS EXPLICATIVAS DO DEMONSTRATIVO DA DÍVIDA FLUTUANTE</w:t>
        <w:br/>
        <w:t>-ANEXO 17</w:t>
      </w:r>
      <w:bookmarkEnd w:id="1"/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700" w:line="293" w:lineRule="auto"/>
        <w:ind w:left="0" w:right="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- EXERCÍCIO FINANCEIRO DE 2023 -</w:t>
      </w:r>
      <w:bookmarkEnd w:id="2"/>
    </w:p>
    <w:p>
      <w:pPr>
        <w:pStyle w:val="Style2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974" w:val="left"/>
        </w:tabs>
        <w:bidi w:val="0"/>
        <w:spacing w:before="0" w:after="460" w:line="240" w:lineRule="auto"/>
        <w:ind w:left="0" w:right="0" w:firstLine="168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CONTEXTO OPERACIONAL DAS DEMONSTRAÇÕES:</w:t>
      </w:r>
      <w:bookmarkEnd w:id="3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Serviço Autônomo de Água e Esgoto de São Sebastião do Uatumã, doravante denominado SAAE/SSU foi instituído pela Lei Municipal 1, de 5 de janeiro de 1984 e integra a estrutura da administração indireta do Município na condição de autarquia municipal.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Nessa condição, o orçamento do SAAE/SSU está inserido na Lei Orçamentária do Município, que prevê os recursos disponíveis e fixa despesa paia o funcionamento do órgão e a garantia de serviços de captação, distribuição de água e saneamento básico.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Como entidade administrativa autônoma, o SAAE/SSU deve elaborai’ suas respectivas Demonstrações Contábeis ao final de cada exercício financeiro, em consonância com os dispositivos previstos na Lei Federal 4.320/64, na Lei Complementar 101/2000, nas orientações previstas no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edição publicado pela Secretaria do Tesouro Nacional, nas Normas Brasileiras de Contabilidade Aplicadas ao Setor Público (NBCT 16), nas leis de planejamento municipal e outras normas que regulam o assunto.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objetivo principal das Notas Explicativas às Demonstrações Contábeis é fornecer, aos diversos usuários, informações sobre a situação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económico-financeira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entidade, a sua situação patrimonial, o seu desempenho e os seus fluxos de caixa; contribuindo, dessa forma, na prestação de contas à sociedade.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a escrituração dos fatos contábeis foram obedecidos os critérios constantes do art. 35 da Lei Federal 4.320/64, que consideram as receitas arrecadas no exercício, bem como as despesas nele legalmente empenhadas.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8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Assim, o montante da receita arrecadadas e da despesa empenhada considera apenas aquelas efetivamente realizadas no exercício financeiro de 2023 e os números expressam os lançamentos escriturados ocorridos no período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janeiro a 31 de dezembro de 2023.</w:t>
      </w:r>
    </w:p>
    <w:p>
      <w:pPr>
        <w:pStyle w:val="Style2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074" w:val="left"/>
        </w:tabs>
        <w:bidi w:val="0"/>
        <w:spacing w:before="0" w:after="460" w:line="240" w:lineRule="auto"/>
        <w:ind w:left="0" w:right="0" w:firstLine="168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APRESENTAÇÃO DAS DEMONSTRAÇÕES CONTÁBEIS:</w:t>
      </w:r>
      <w:bookmarkEnd w:id="4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 demonstrações contábeis do exercício financeiro de 2023 do SAAE/SSU foram escrituradas 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confonnidade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 a Lei 4320, de 17 de março de 1964, com o Plano de Contas Aplicado ao Setor Público, com as disposições do Manual de Contabilidade Aplicada ao Setor Público - MCASP, 9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a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edição publicado pela Secretaria do Tesouro Nacional, com as Normas Brasileiras de Contabilidade, em especial a NBCT 16 que trata da Contabilidade Aplicada ao Setor Público e com as normas contidas na Lei Complementar Estadual 6, de 22 de janeiro de 1991 e na Resolução TCE/AM 4, de 16 de março de 2016.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86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Os registros contábeis foram processados por meio de sistema de informática, considerando o exercício econômico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ano-calendário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2023.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60" w:line="295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Demonstrações Contábeis e suas respectivas notas explicativas estão apresentadas com valores expressos em moeda nacional no parâmetro R$ 1,00 (um real).</w:t>
      </w:r>
    </w:p>
    <w:p>
      <w:pPr>
        <w:pStyle w:val="Style2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235" w:val="left"/>
        </w:tabs>
        <w:bidi w:val="0"/>
        <w:spacing w:before="0" w:after="380" w:line="240" w:lineRule="auto"/>
        <w:ind w:left="0" w:right="0" w:firstLine="168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CRITÉRIOS CONTÁBEIS ADOTADOS:</w:t>
      </w:r>
      <w:bookmarkEnd w:id="5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86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Divida Flutuante abrange as obrigações de curto prazo (inferior a doze meses).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40" w:line="286" w:lineRule="auto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acordo com a Lei 4.320/1964 a Dívida Flutuante compreende os Restos a Pagar, os Depósitos e Consignações.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6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1: RESTOS A PAGAR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16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Restos a Pagar Processados registra o saldo de despesas empenhadas, liquidadas e não pagas pelo SAAE/SSU, com saldo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RS 904,00 (novecentos e quatro reais).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500"/>
        <w:ind w:left="0" w:right="0" w:firstLine="1680"/>
        <w:jc w:val="both"/>
        <w:rPr>
          <w:sz w:val="19"/>
          <w:szCs w:val="19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Restos a Pagar Não Processados registra o saldo de despesas empenhadas, não liquidadas e não pagas pelo SAAE/SSU, com saldo de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RS 16.932,70 (dezenove mil, novecentos e trinta e dois reais e setenta centavos).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168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NOTA EXPLICATIVA 2: DEPÓSITOS E CONSIGNAÇÕES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16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Depósitos e Consignações - registra os saldos de valores retidos e não recolhidos contribuição previdenciária e IRRF.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29285" distB="27305" distL="0" distR="0" simplePos="0" relativeHeight="125829378" behindDoc="0" locked="0" layoutInCell="1" allowOverlap="1">
                <wp:simplePos x="0" y="0"/>
                <wp:positionH relativeFrom="page">
                  <wp:posOffset>3237865</wp:posOffset>
                </wp:positionH>
                <wp:positionV relativeFrom="paragraph">
                  <wp:posOffset>629285</wp:posOffset>
                </wp:positionV>
                <wp:extent cx="643255" cy="186055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325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ROSANA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4.94999999999999pt;margin-top:49.549999999999997pt;width:50.649999999999999pt;height:14.65pt;z-index:-125829375;mso-wrap-distance-left:0;mso-wrap-distance-top:49.549999999999997pt;mso-wrap-distance-right:0;mso-wrap-distance-bottom:2.14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ROSANA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1500" distB="0" distL="0" distR="0" simplePos="0" relativeHeight="125829380" behindDoc="0" locked="0" layoutInCell="1" allowOverlap="1">
                <wp:simplePos x="0" y="0"/>
                <wp:positionH relativeFrom="page">
                  <wp:posOffset>3890010</wp:posOffset>
                </wp:positionH>
                <wp:positionV relativeFrom="paragraph">
                  <wp:posOffset>571500</wp:posOffset>
                </wp:positionV>
                <wp:extent cx="1755775" cy="27114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55775" cy="2711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8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VASQUES (pDpElVEIRA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306.30000000000001pt;margin-top:45.pt;width:138.25pt;height:21.350000000000001pt;z-index:-125829373;mso-wrap-distance-left:0;mso-wrap-distance-top:45.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8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VASQUES (pDpElVEIRA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4258"/>
        <w:gridCol w:w="1814"/>
      </w:tblGrid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Especificação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INSS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45.140,94</w:t>
            </w:r>
          </w:p>
        </w:tc>
      </w:tr>
      <w:tr>
        <w:trPr>
          <w:trHeight w:val="24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IRRF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10.483,07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2013" w:left="1751" w:right="1275" w:bottom="1233" w:header="0" w:footer="805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8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CRC-AM 7905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259" w:left="1765" w:right="1285" w:bottom="2259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6776720</wp:posOffset>
              </wp:positionH>
              <wp:positionV relativeFrom="page">
                <wp:posOffset>610870</wp:posOffset>
              </wp:positionV>
              <wp:extent cx="237490" cy="1765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37490" cy="1765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40"/>
                              <w:szCs w:val="40"/>
                            </w:rPr>
                          </w:pPr>
                          <w:fldSimple w:instr=" PAGE \* MERGEFORMAT "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533.60000000000002pt;margin-top:48.100000000000001pt;width:18.699999999999999pt;height:13.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40"/>
                        <w:szCs w:val="40"/>
                      </w:rPr>
                    </w:pPr>
                    <w:fldSimple w:instr=" PAGE \* MERGEFORMAT "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t-BR" w:eastAsia="pt-BR" w:bidi="pt-BR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/>
      <w:strike w:val="0"/>
      <w:sz w:val="9"/>
      <w:szCs w:val="9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9">
    <w:name w:val="Body text|4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1">
    <w:name w:val="Body text|5_"/>
    <w:basedOn w:val="DefaultParagraphFont"/>
    <w:link w:val="Style10"/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CharStyle13">
    <w:name w:val="Heading #1|1_"/>
    <w:basedOn w:val="DefaultParagraphFont"/>
    <w:link w:val="Style12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Body text|1_"/>
    <w:basedOn w:val="DefaultParagraphFont"/>
    <w:link w:val="Style1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Heading #2|1_"/>
    <w:basedOn w:val="DefaultParagraphFont"/>
    <w:link w:val="Style22"/>
    <w:rPr>
      <w:b/>
      <w:bCs/>
      <w:i w:val="0"/>
      <w:iCs w:val="0"/>
      <w:smallCaps w:val="0"/>
      <w:strike w:val="0"/>
      <w:u w:val="none"/>
    </w:rPr>
  </w:style>
  <w:style w:type="character" w:customStyle="1" w:styleId="CharStyle25">
    <w:name w:val="Other|1_"/>
    <w:basedOn w:val="DefaultParagraphFont"/>
    <w:link w:val="Style2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line="276" w:lineRule="auto"/>
      <w:jc w:val="center"/>
    </w:pPr>
    <w:rPr>
      <w:rFonts w:ascii="Arial" w:eastAsia="Arial" w:hAnsi="Arial" w:cs="Arial"/>
      <w:b/>
      <w:bCs/>
      <w:i w:val="0"/>
      <w:iCs w:val="0"/>
      <w:smallCaps/>
      <w:strike w:val="0"/>
      <w:sz w:val="9"/>
      <w:szCs w:val="9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line="197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8">
    <w:name w:val="Body text|4"/>
    <w:basedOn w:val="Normal"/>
    <w:link w:val="CharStyle9"/>
    <w:pPr>
      <w:widowControl w:val="0"/>
      <w:shd w:val="clear" w:color="auto" w:fill="FFFFFF"/>
      <w:spacing w:after="200" w:line="19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0">
    <w:name w:val="Body text|5"/>
    <w:basedOn w:val="Normal"/>
    <w:link w:val="CharStyle11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/>
      <w:iCs/>
      <w:smallCaps w:val="0"/>
      <w:strike w:val="0"/>
      <w:sz w:val="32"/>
      <w:szCs w:val="32"/>
      <w:u w:val="none"/>
    </w:rPr>
  </w:style>
  <w:style w:type="paragraph" w:customStyle="1" w:styleId="Style12">
    <w:name w:val="Heading #1|1"/>
    <w:basedOn w:val="Normal"/>
    <w:link w:val="CharStyle13"/>
    <w:pPr>
      <w:widowControl w:val="0"/>
      <w:shd w:val="clear" w:color="auto" w:fill="FFFFFF"/>
      <w:spacing w:after="40" w:line="149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Body text|1"/>
    <w:basedOn w:val="Normal"/>
    <w:link w:val="CharStyle16"/>
    <w:pPr>
      <w:widowControl w:val="0"/>
      <w:shd w:val="clear" w:color="auto" w:fill="FFFFFF"/>
      <w:spacing w:after="280" w:line="290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Heading #2|1"/>
    <w:basedOn w:val="Normal"/>
    <w:link w:val="CharStyle23"/>
    <w:pPr>
      <w:widowControl w:val="0"/>
      <w:shd w:val="clear" w:color="auto" w:fill="FFFFFF"/>
      <w:spacing w:after="420" w:line="266" w:lineRule="auto"/>
      <w:ind w:firstLine="840"/>
      <w:outlineLvl w:val="1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24">
    <w:name w:val="Other|1"/>
    <w:basedOn w:val="Normal"/>
    <w:link w:val="CharStyle25"/>
    <w:pPr>
      <w:widowControl w:val="0"/>
      <w:shd w:val="clear" w:color="auto" w:fill="FFFFFF"/>
      <w:spacing w:after="280" w:line="290" w:lineRule="auto"/>
      <w:ind w:firstLine="400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/Relationships>
</file>