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DAS RECEITAS OP. CRÉDITO E DESPESA DE CAPITAL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/>
        <w:ind w:left="3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abril 2025/BIMESTRE Março - Abril</w:t>
      </w:r>
    </w:p>
    <w:tbl>
      <w:tblPr>
        <w:tblOverlap w:val="never"/>
        <w:jc w:val="left"/>
        <w:tblLayout w:type="fixed"/>
      </w:tblPr>
      <w:tblGrid>
        <w:gridCol w:w="5390"/>
        <w:gridCol w:w="1157"/>
        <w:gridCol w:w="3514"/>
        <w:gridCol w:w="113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JANAABR</w:t>
            </w:r>
          </w:p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NÃO REALIZADO (c) = (a-b)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DE OPERAÇÕES DE CRÉDITO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SALDO NÃO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JANAABR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EXECUTADO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(e)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(f) = (d-e)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Inversões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Incentivos Fiscais a Contribuinte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Incentivos Fiscais a Contribuinte por Instituições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DE CAPITAL LÍQUIDA (II)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4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</w:t>
            </w:r>
          </w:p>
        </w:tc>
      </w:tr>
    </w:tbl>
    <w:p>
      <w:pPr>
        <w:pStyle w:val="Style12"/>
        <w:keepNext w:val="0"/>
        <w:keepLines w:val="0"/>
        <w:framePr w:w="2717" w:h="206" w:hSpace="8481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RREO - ANEXO 9 (LRF, art.53,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, inciso I)</w:t>
      </w:r>
    </w:p>
    <w:p>
      <w:pPr>
        <w:pStyle w:val="Style12"/>
        <w:keepNext w:val="0"/>
        <w:keepLines w:val="0"/>
        <w:framePr w:w="274" w:h="173" w:hSpace="10924" w:wrap="notBeside" w:vAnchor="text" w:hAnchor="text" w:x="10484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76"/>
        <w:gridCol w:w="1157"/>
        <w:gridCol w:w="3514"/>
        <w:gridCol w:w="1133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 PARA APURAÇÃO DA REGRA DE OURO (III) = (II -1)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00" w:right="0" w:firstLine="24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60.000,00 &lt;(d-a)&gt;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14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16.500,00 &lt;(e - b)&gt;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00" w:right="0" w:firstLine="22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43.500,00 &lt;(f-c)&gt;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Notas: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Operações de Crédito descritas na CF, art. 167, inciso IU&gt;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Durante o exercício, somente as despesas liquidadas são consideradas executadas. No encerramento do exercício, as despesas não liquidadas inscritas em restos a pagar não processados são também consideradas executadas. Dessa forma, para maior transparência, as despesas executadas 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segregadas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liquidadas, consideradas aquelas em que houve a entrega do material ou serviço, nos termos do art. 63 da Lei 4.320/64;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empenhadas, mas não liquidadas, inscritas em Restos a Pagar não processados, consideradas liquidadas no encerramento do exercício, por força do art.35, inciso II da Lei 4.320/64.</w:t>
      </w:r>
    </w:p>
    <w:p>
      <w:pPr>
        <w:widowControl w:val="0"/>
        <w:spacing w:after="7119" w:line="1" w:lineRule="exact"/>
      </w:pP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1900" w:h="16840"/>
      <w:pgMar w:top="418" w:left="427" w:right="275" w:bottom="41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Other|1_"/>
    <w:basedOn w:val="DefaultParagraphFont"/>
    <w:link w:val="Style9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6">
    <w:name w:val="Body text|2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ind w:left="22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90" w:line="264" w:lineRule="auto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64" w:lineRule="auto"/>
      <w:ind w:left="38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16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