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tabs>
          <w:tab w:pos="14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RREO-ANEXO 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(LRF.art.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B)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tbl>
      <w:tblPr>
        <w:tblOverlap w:val="never"/>
        <w:jc w:val="center"/>
        <w:tblLayout w:type="fixed"/>
      </w:tblPr>
      <w:tblGrid>
        <w:gridCol w:w="9610"/>
        <w:gridCol w:w="1363"/>
        <w:gridCol w:w="4253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CAPITALIZAÇÃO (PLANO PREVIDENCIÁRIO)</w:t>
            </w: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dos Segurados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Imobiliárias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Aportes Periódicos para Amortização de Déficit Atuarial do RPPS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Bens, Direitos e 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DO FUNDO EM CAPITALIZAÇÃO - (IV) = (I + Hl - 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05"/>
        <w:gridCol w:w="1157"/>
        <w:gridCol w:w="2054"/>
        <w:gridCol w:w="1848"/>
        <w:gridCol w:w="1814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CAPITALIZAÇÃO (V)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928"/>
        <w:gridCol w:w="2338"/>
        <w:gridCol w:w="1690"/>
        <w:gridCol w:w="1608"/>
        <w:gridCol w:w="2875"/>
        <w:gridCol w:w="782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RREO - ANEXO 4 (LRF, art. 53, inciso B)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RESULTADO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PREVIDENCIÂRIO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FUNDO EM CAPITALIZAÇÃO (VI) = (IV - 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8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RPPS ARRECADADOS EM EXERCÍCIOS ANTERIORES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0" distL="114300" distR="8002270" simplePos="0" relativeHeight="125829378" behindDoc="0" locked="0" layoutInCell="1" allowOverlap="1">
                <wp:simplePos x="0" y="0"/>
                <wp:positionH relativeFrom="page">
                  <wp:posOffset>516255</wp:posOffset>
                </wp:positionH>
                <wp:positionV relativeFrom="margin">
                  <wp:posOffset>3392170</wp:posOffset>
                </wp:positionV>
                <wp:extent cx="1652270" cy="196913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1969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CORRENTES (VII)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dos Segurados 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Patronais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Patrimonial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Imobiliárias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Valores Mobiliários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Patrimoniais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Serviços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Correntes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Compensação Financeira entre os Regimes Demais Receitas Correntes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0.649999999999999pt;margin-top:267.10000000000002pt;width:130.09999999999999pt;height:155.05000000000001pt;z-index:-125829375;mso-wrap-distance-left:9.pt;mso-wrap-distance-right:63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CORRENTES (VII)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dos Segurados 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Patronais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Patrimonial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Imobiliárias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Valores Mobiliários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Patrimoniais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Serviços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Correntes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Compensação Financeira entre os Regimes Demais Receitas Correntes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6789420" distR="2790190" simplePos="0" relativeHeight="125829380" behindDoc="0" locked="0" layoutInCell="1" allowOverlap="1">
                <wp:simplePos x="0" y="0"/>
                <wp:positionH relativeFrom="page">
                  <wp:posOffset>7191375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66.25pt;margin-top:267.10000000000002pt;width:14.9pt;height:153.84999999999999pt;z-index:-125829373;mso-wrap-distance-left:534.60000000000002pt;mso-wrap-distance-right:219.69999999999999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9465310" distR="114300" simplePos="0" relativeHeight="125829382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76.95000000000005pt;margin-top:267.10000000000002pt;width:14.9pt;height:153.84999999999999pt;z-index:-125829371;mso-wrap-distance-left:745.29999999999995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RESERVA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CAPITALIZAÇÃO 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Contribuição Patronal Suplementar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Aporte Periódico de Valores Predefmidos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Aportes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Déficit Financeiro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CAPITALIZAÇÃO)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0"/>
        <w:gridCol w:w="1363"/>
        <w:gridCol w:w="4248"/>
      </w:tblGrid>
      <w:tr>
        <w:trPr>
          <w:trHeight w:val="26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REPARTIÇÃO (PLANO FINANCEIRO)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REPARTIÇÃO)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856"/>
        <w:gridCol w:w="1200"/>
        <w:gridCol w:w="2040"/>
        <w:gridCol w:w="1877"/>
        <w:gridCol w:w="1906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- RPPS (FUNDO EM REPARTIÇÃO)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86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REPARTIÇÃO 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PREVIDENCÍARIO - FUNDO EM REPARTIÇÃO (XI) = (IX - X)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70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REPARTIÇÃO DO RPPS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Insuficiências Financeiras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Formação de Reserva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REPARTIÇÃO)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DO REGIME PRÓPRIO DE PREVIDÊNCIA DOS SERVIDORES - RPPS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178" w:hRule="exact"/>
        </w:trPr>
        <w:tc>
          <w:tcPr>
            <w:gridSpan w:val="2"/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DA ADMINISTRAÇÃO - RPPS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2"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DA ADMINISTRAÇÃOP RPPS (XII)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0" distB="190500" distL="114300" distR="6828790" simplePos="0" relativeHeight="12582938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margin">
                  <wp:posOffset>45085</wp:posOffset>
                </wp:positionV>
                <wp:extent cx="2926080" cy="7073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6080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RREO - ANEXO 4 (LRF,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art.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53, inciso B)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CAPITAL (VIU)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Alienação de Bens, Direitos e Ativos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Amortização de Empréstimos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de Capital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DAS RECEITAS DO FUNDO EM REPARTIÇÃO (IX) =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(VII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+ VIII)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.5pt;margin-top:3.5499999999999998pt;width:230.40000000000001pt;height:55.700000000000003pt;z-index:-125829369;mso-wrap-distance-left:9.pt;mso-wrap-distance-right:537.70000000000005pt;mso-wrap-distance-bottom:15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RREO - ANEXO 4 (LRF,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art.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53, inciso B)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CAPITAL (VIU)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Alienação de Bens, Direitos e Ativos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Amortização de Empréstimos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de Capital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DAS RECEITAS DO FUNDO EM REPARTIÇÃO (IX) =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(VII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+ VIII)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6828790" distR="2851150" simplePos="0" relativeHeight="125829386" behindDoc="0" locked="0" layoutInCell="1" allowOverlap="1">
                <wp:simplePos x="0" y="0"/>
                <wp:positionH relativeFrom="page">
                  <wp:posOffset>7190740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6.20000000000005pt;margin-top:12.65pt;width:14.9pt;height:46.100000000000001pt;z-index:-125829367;mso-wrap-distance-left:537.70000000000005pt;mso-wrap-distance-top:9.0999999999999996pt;mso-wrap-distance-right:224.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" distB="788035" distL="9581515" distR="113665" simplePos="0" relativeHeight="125829388" behindDoc="0" locked="0" layoutInCell="1" allowOverlap="1">
                <wp:simplePos x="0" y="0"/>
                <wp:positionH relativeFrom="page">
                  <wp:posOffset>9943465</wp:posOffset>
                </wp:positionH>
                <wp:positionV relativeFrom="margin">
                  <wp:posOffset>51435</wp:posOffset>
                </wp:positionV>
                <wp:extent cx="173990" cy="1035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82.95000000000005pt;margin-top:4.0499999999999998pt;width:13.699999999999999pt;height:8.1500000000000004pt;z-index:-125829365;mso-wrap-distance-left:754.45000000000005pt;mso-wrap-distance-top:0.5pt;mso-wrap-distance-right:8.9499999999999993pt;mso-wrap-distance-bottom:62.0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9505315" distR="174625" simplePos="0" relativeHeight="125829390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76.95000000000005pt;margin-top:12.65pt;width:14.9pt;height:46.100000000000001pt;z-index:-125829363;mso-wrap-distance-left:748.45000000000005pt;mso-wrap-distance-top:9.0999999999999996pt;mso-wrap-distance-right:13.7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jc w:val="left"/>
        <w:tblLayout w:type="fixed"/>
      </w:tblPr>
      <w:tblGrid>
        <w:gridCol w:w="5962"/>
        <w:gridCol w:w="1152"/>
        <w:gridCol w:w="1934"/>
        <w:gridCol w:w="1958"/>
        <w:gridCol w:w="1872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DA ADMINISTRAÇÃO - RPPS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(XIII)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DA ADMINISTRAÇÃO RPPS (XV) = (XHI) +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DA ADMINISTRAÇÃO RPPS (XVI) = (XE-XV)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framePr w:w="2510" w:h="206" w:hSpace="9" w:wrap="notBeside" w:vAnchor="text" w:hAnchor="text" w:x="2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 - ANEXO 4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H)</w:t>
      </w:r>
    </w:p>
    <w:p>
      <w:pPr>
        <w:pStyle w:val="Style6"/>
        <w:keepNext w:val="0"/>
        <w:keepLines w:val="0"/>
        <w:framePr w:w="274" w:h="163" w:hSpace="9" w:wrap="notBeside" w:vAnchor="text" w:hAnchor="text" w:x="14938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- ADMINISTRAÇÃO DO RPPS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Bens e Direitos</w:t>
        <w:tab/>
        <w:t>0,00</w:t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9"/>
        <w:gridCol w:w="1363"/>
        <w:gridCol w:w="4258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 MANTIDOS PELO TESOURO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dos Servidores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Receitas Previdenciárias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6" w:val="right"/>
          <w:tab w:pos="1496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DAS RECEITAS (BENEFÍCIOS MANTIDOS PELO TESOURO) (XVII)</w:t>
        <w:tab/>
        <w:t>0,00</w:t>
        <w:tab/>
        <w:t>0,00</w:t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62"/>
        <w:gridCol w:w="1157"/>
        <w:gridCol w:w="1934"/>
        <w:gridCol w:w="1949"/>
        <w:gridCol w:w="1877"/>
        <w:gridCol w:w="2342"/>
      </w:tblGrid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(BENEFÍCIOS MANTIDOS PELO TESOURO) (XVIII)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DOS BENEFÍCIOS MANTIDOS PELO TESOURO (XIX) = (XVII - XVIII)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6840" w:h="11900" w:orient="landscape"/>
      <w:pgMar w:top="2275" w:left="721" w:right="878" w:bottom="117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511175</wp:posOffset>
              </wp:positionH>
              <wp:positionV relativeFrom="page">
                <wp:posOffset>6875780</wp:posOffset>
              </wp:positionV>
              <wp:extent cx="3886200" cy="977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[22247], SERVIÇO AUTONOMO DE AGUA E ESGOTO - S. S.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0.25pt;margin-top:541.39999999999998pt;width:306.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[22247], SERVIÇO AUTONOMO DE AGUA E ESGOTO - S. S.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502285</wp:posOffset>
              </wp:positionH>
              <wp:positionV relativeFrom="page">
                <wp:posOffset>545465</wp:posOffset>
              </wp:positionV>
              <wp:extent cx="7108190" cy="7131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08190" cy="713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DEMONSTRATIVOS DAS RECEITAS E DESPESAS PREVIDENCIÃRIAS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DO REGIME PRÓPRIO DOS SERVIDORES PÚBLICOS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3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4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abril 2025/BIMESTRE Março - Abril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9.549999999999997pt;margin-top:42.950000000000003pt;width:559.70000000000005pt;height:56.14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DEMONSTRATIVOS DAS RECEITAS E DESPESAS PREVIDENCIÃRIAS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DO REGIME PRÓPRIO DOS SERVIDORES PÚBLICOS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3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4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abril 2025/BIMESTRE Março - Abril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7">
    <w:name w:val="Table caption|1_"/>
    <w:basedOn w:val="DefaultParagraphFont"/>
    <w:link w:val="Style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Other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