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pt-BR" w:eastAsia="pt-BR" w:bidi="pt-BR"/>
        </w:rPr>
        <w:t>SERVIÇO AUTONOMO DE AGUA E ESGOTO DE SAO SEBASTIAO DO</w:t>
        <w:br/>
        <w:t>UATUMA</w:t>
        <w:br/>
      </w:r>
      <w:r>
        <w:rPr>
          <w:rFonts w:ascii="Times New Roman" w:eastAsia="Times New Roman" w:hAnsi="Times New Roman" w:cs="Times New Roman"/>
          <w:b w:val="0"/>
          <w:bCs w:val="0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>RELATÓRIO RESUMIDO DA EXECUÇÃO ORÇAMENTÁRIA</w:t>
        <w:br/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>BALANÇO ORÇAMENTÁRIO</w:t>
      </w:r>
    </w:p>
    <w:p>
      <w:pPr>
        <w:pStyle w:val="Style6"/>
        <w:keepNext/>
        <w:keepLines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bookmarkStart w:id="0" w:name="bookmark0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ORÇAMENTOS FISCAIS E DA SEGURIDADE SOCIAL</w:t>
      </w:r>
      <w:bookmarkEnd w:id="0"/>
    </w:p>
    <w:p>
      <w:pPr>
        <w:pStyle w:val="Style6"/>
        <w:keepNext/>
        <w:keepLines/>
        <w:widowControl w:val="0"/>
        <w:shd w:val="clear" w:color="auto" w:fill="auto"/>
        <w:tabs>
          <w:tab w:pos="2215" w:val="left"/>
        </w:tabs>
        <w:bidi w:val="0"/>
        <w:spacing w:before="0" w:after="120"/>
        <w:ind w:left="180" w:right="0" w:firstLine="0"/>
        <w:jc w:val="both"/>
      </w:pPr>
      <w:bookmarkStart w:id="1" w:name="bookmark1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1 de 3</w:t>
        <w:tab/>
        <w:t>PERÍODO: Janeiro a fevereiro 2025/BIMESTRE Janeiro - Fevereiro</w:t>
      </w:r>
      <w:bookmarkEnd w:id="1"/>
    </w:p>
    <w:p>
      <w:pPr>
        <w:pStyle w:val="Style8"/>
        <w:keepNext w:val="0"/>
        <w:keepLines w:val="0"/>
        <w:widowControl w:val="0"/>
        <w:shd w:val="clear" w:color="auto" w:fill="auto"/>
        <w:tabs>
          <w:tab w:pos="10483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RREO - ANEXO 1 (LRF, Art. 52, inciso I, alíneas “a” e “b” do inciso II e § I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vertAlign w:val="superscript"/>
          <w:lang w:val="pt-BR" w:eastAsia="pt-BR" w:bidi="pt-BR"/>
        </w:rPr>
        <w:t>o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)</w:t>
        <w:tab/>
        <w:t>RS 1</w:t>
      </w:r>
    </w:p>
    <w:tbl>
      <w:tblPr>
        <w:tblOverlap w:val="never"/>
        <w:jc w:val="center"/>
        <w:tblLayout w:type="fixed"/>
      </w:tblPr>
      <w:tblGrid>
        <w:gridCol w:w="3427"/>
        <w:gridCol w:w="1258"/>
        <w:gridCol w:w="1354"/>
        <w:gridCol w:w="1147"/>
        <w:gridCol w:w="629"/>
        <w:gridCol w:w="1296"/>
        <w:gridCol w:w="470"/>
        <w:gridCol w:w="1195"/>
      </w:tblGrid>
      <w:tr>
        <w:trPr>
          <w:trHeight w:val="278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BFDCC0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RECEITAS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BFDCC0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8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PREVISÃO</w:t>
            </w:r>
          </w:p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INICIAL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BFDCC0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8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PREVISÃO</w:t>
            </w:r>
          </w:p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ATUALIZADA</w:t>
            </w:r>
          </w:p>
        </w:tc>
        <w:tc>
          <w:tcPr>
            <w:gridSpan w:val="4"/>
            <w:tcBorders>
              <w:top w:val="single" w:sz="4"/>
              <w:left w:val="single" w:sz="4"/>
            </w:tcBorders>
            <w:shd w:val="clear" w:color="auto" w:fill="BFDCC0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RECEITAS REALIZADAS</w:t>
            </w:r>
          </w:p>
        </w:tc>
        <w:tc>
          <w:tcPr>
            <w:vMerge w:val="restart"/>
            <w:tcBorders>
              <w:top w:val="single" w:sz="4"/>
              <w:left w:val="single" w:sz="4"/>
              <w:right w:val="single" w:sz="4"/>
            </w:tcBorders>
            <w:shd w:val="clear" w:color="auto" w:fill="BFDCC0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8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SALDO</w:t>
            </w:r>
          </w:p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 REALIZAR</w:t>
            </w:r>
          </w:p>
        </w:tc>
      </w:tr>
      <w:tr>
        <w:trPr>
          <w:trHeight w:val="226" w:hRule="exact"/>
        </w:trPr>
        <w:tc>
          <w:tcPr>
            <w:vMerge/>
            <w:tcBorders>
              <w:left w:val="single" w:sz="4"/>
            </w:tcBorders>
            <w:shd w:val="clear" w:color="auto" w:fill="BFDCC0"/>
            <w:vAlign w:val="center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BFDCC0"/>
            <w:vAlign w:val="bottom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BFDCC0"/>
            <w:vAlign w:val="bottom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BFDCC0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BIMESTRE</w:t>
            </w:r>
          </w:p>
        </w:tc>
        <w:tc>
          <w:tcPr>
            <w:tcBorders>
              <w:top w:val="single" w:sz="4"/>
            </w:tcBorders>
            <w:shd w:val="clear" w:color="auto" w:fill="BFDCC0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%</w:t>
            </w:r>
          </w:p>
        </w:tc>
        <w:tc>
          <w:tcPr>
            <w:tcBorders>
              <w:top w:val="single" w:sz="4"/>
            </w:tcBorders>
            <w:shd w:val="clear" w:color="auto" w:fill="BFDCC0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IANAFEV</w:t>
            </w:r>
          </w:p>
        </w:tc>
        <w:tc>
          <w:tcPr>
            <w:tcBorders>
              <w:top w:val="single" w:sz="4"/>
            </w:tcBorders>
            <w:shd w:val="clear" w:color="auto" w:fill="BFDCC0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%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BFDCC0"/>
            <w:vAlign w:val="bottom"/>
          </w:tcPr>
          <w:p>
            <w:pPr/>
          </w:p>
        </w:tc>
      </w:tr>
      <w:tr>
        <w:trPr>
          <w:trHeight w:val="250" w:hRule="exact"/>
        </w:trPr>
        <w:tc>
          <w:tcPr>
            <w:tcBorders>
              <w:top w:val="single" w:sz="4"/>
              <w:left w:val="single" w:sz="4"/>
            </w:tcBorders>
            <w:shd w:val="clear" w:color="auto" w:fill="BFDCC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BFDCC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BFDCC0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(a)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BFDCC0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94" w:val="left"/>
              </w:tabs>
              <w:bidi w:val="0"/>
              <w:spacing w:before="0" w:after="0" w:line="240" w:lineRule="auto"/>
              <w:ind w:left="460" w:right="0" w:firstLine="20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(b)</w:t>
              <w:tab/>
              <w:t>|</w:t>
            </w:r>
          </w:p>
        </w:tc>
        <w:tc>
          <w:tcPr>
            <w:tcBorders>
              <w:top w:val="single" w:sz="4"/>
            </w:tcBorders>
            <w:shd w:val="clear" w:color="auto" w:fill="BFDCC0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(b/a) |</w:t>
            </w:r>
          </w:p>
        </w:tc>
        <w:tc>
          <w:tcPr>
            <w:tcBorders>
              <w:top w:val="single" w:sz="4"/>
            </w:tcBorders>
            <w:shd w:val="clear" w:color="auto" w:fill="BFDCC0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237" w:val="left"/>
              </w:tabs>
              <w:bidi w:val="0"/>
              <w:spacing w:before="0" w:after="0" w:line="240" w:lineRule="auto"/>
              <w:ind w:left="440" w:right="0" w:firstLine="0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(c)</w:t>
              <w:tab/>
              <w:t>|</w:t>
            </w:r>
          </w:p>
        </w:tc>
        <w:tc>
          <w:tcPr>
            <w:tcBorders>
              <w:top w:val="single" w:sz="4"/>
            </w:tcBorders>
            <w:shd w:val="clear" w:color="auto" w:fill="BFDCC0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(c/a)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BFDCC0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20" w:right="0" w:firstLine="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(a-c)</w:t>
            </w:r>
          </w:p>
        </w:tc>
      </w:tr>
      <w:tr>
        <w:trPr>
          <w:trHeight w:val="168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RECEITAS (EXCETO INTRA-ORÇAMENTÁRIAS) (I)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423.600,00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423.600,00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97.638,84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23,05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97.638,84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23,05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20" w:right="0" w:firstLine="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325.961,16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RECEITAS CORRENTES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423.600,00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423.600,00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20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97.638,84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23,05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97.638,84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23,05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20" w:right="0" w:firstLine="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325.961,16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IMPOSTOS, TAXAS E CONTRIBUIÇÕES DE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154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MELHORIA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Impostos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Taxas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Contribuição de Melhoria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CONTRIBUIÇÕES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Contribuições Sociais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Contribuições Econômicas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326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Contribuições para Entidades Privadas de Serviço Social e de Formação Profissional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Contribuição para o Custeio do Serviço de Iluminação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149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Pública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RECEITA PATRIMONIAL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Exploração do Patrimônio Imobiliário do Estado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Valores Mobiliários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336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Delegação de Serviços Públicos Mediante Concessão, Permissão, Autorização ou Licença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154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Exploração de Recursos Naturais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Exploração do Patrimônio Intangível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15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Cessão de Direitos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154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Demais Receitas Patrimoniais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RECEITA AGROPECUÁRIA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RECEITA INDUSTRIAL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RECEITA DE SERVIÇOS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423.600,00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423.600,00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20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97.638,84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23,05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97.638,84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23,05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20" w:right="0" w:firstLine="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325.961,16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Serviços Administrativos e Comerciais Gerais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423.000,00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423.000,00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20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97.526,84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23,06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97.526,84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23,06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20" w:right="0" w:firstLine="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325.473,16</w:t>
            </w:r>
          </w:p>
        </w:tc>
      </w:tr>
      <w:tr>
        <w:trPr>
          <w:trHeight w:val="331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Serviços e Atividades Referentes à Navegação e ao Transporte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154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Serviços e Atividades referentes à Saúde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Serviços e Atividades Financeiras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15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Outros Serviços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112,00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18,67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112,00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18,67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488,00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TRANSFERÊNCIAS CORRENTES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Transferências da União e de suas Entidades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Transferências dos Estados e do Distrito Federal e de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15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suas Entidades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Transferências dos Municípios e de suas Entidades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Transferências de Instituições Privadas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Transferências de Outras Instituições Públicas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Transferências do Exterior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Demais Transferências Correntes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OUTRAS RECEITAS CORRENTES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Multas Administrativas, Contratuais e Judiciais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Indenizações, Restituições e Ressarcimentos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15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Bens, Direitos e Valores Incorporados ao Patrimônio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15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Público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Multas e Juros de Mora das Receitas de Capital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Demais Receitas Correntes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RECEITAS DE CAPITAL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OPERAÇÕES DE CRÉDITO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Operações de Crédito - Mercado Interno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Operações de Crédito - Mercado Externo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ALIENAÇÃO DE BENS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Alienação de Bens Móveis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Alienação de Bens Imóveis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Alienação de Bens Intangíveis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15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AMORTIZAÇÕES DE EMPRÉSTIMOS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TRANSFERÊNCIAS DE CAPITAL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Transferências da União e de suas Entidades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Transferências dos Estados e do Distrito Federal e de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15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suas Entidades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Transferências dos Municípios e de suas Entidades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Transferências de Instituições Privadas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Transferências de Outras Instituições Públicas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15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Transferências do Exterior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Demais Tranferências de Capital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OUTRAS RECEITAS DE CAPITAL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Integralização do Capital Social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Remuneração das Disponibilidades do Tesouro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15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Resgate de Títulos do Tesouro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15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Demais Receitas de Capital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RECEITAS (INTRA-ORÇAMENTÁRIAS) (II)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154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SUBTOTAL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DAS RECEITAS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(Hl)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— (I + II)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423.600,00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423.600,00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20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97.638,84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23,05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97.638,84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23,05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20" w:right="0" w:firstLine="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325.961,16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OPERAÇÕES DE CRÉDITO / REFINANCIAMENTO (IV)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Operações de Crédito - Mercado Interno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Mobiliária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Contratual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19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Operações de Crédito - Mercado Externo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</w:tbl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pt-BR" w:eastAsia="pt-BR" w:bidi="pt-BR"/>
        </w:rPr>
        <w:t>SERVIÇO AUTONOMO DE AGUA E ESGOTO DE SAO SEBASTIAO DO</w:t>
        <w:br/>
        <w:t>UATUMA</w:t>
        <w:br/>
      </w:r>
      <w:r>
        <w:rPr>
          <w:rFonts w:ascii="Times New Roman" w:eastAsia="Times New Roman" w:hAnsi="Times New Roman" w:cs="Times New Roman"/>
          <w:b w:val="0"/>
          <w:bCs w:val="0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>RELATÓRIO RESUMIDO DA EXECUÇÃO ORÇAMENTÁRIA</w:t>
        <w:br/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>BALANÇO ORÇAMENTÁRIO</w:t>
      </w:r>
    </w:p>
    <w:p>
      <w:pPr>
        <w:pStyle w:val="Style6"/>
        <w:keepNext/>
        <w:keepLines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bookmarkStart w:id="2" w:name="bookmark2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ORÇAMENTOS FISCAIS E DA SEGURIDADE SOCIAL</w:t>
      </w:r>
      <w:bookmarkEnd w:id="2"/>
    </w:p>
    <w:p>
      <w:pPr>
        <w:pStyle w:val="Style6"/>
        <w:keepNext/>
        <w:keepLines/>
        <w:widowControl w:val="0"/>
        <w:shd w:val="clear" w:color="auto" w:fill="auto"/>
        <w:tabs>
          <w:tab w:pos="2195" w:val="left"/>
        </w:tabs>
        <w:bidi w:val="0"/>
        <w:spacing w:before="0" w:after="120"/>
        <w:ind w:left="160" w:right="0" w:firstLine="0"/>
        <w:jc w:val="both"/>
      </w:pPr>
      <w:bookmarkStart w:id="3" w:name="bookmark3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2 de 3</w:t>
        <w:tab/>
        <w:t>PERÍODO: Janeiro a fevereiro 2025/BIMESTRE Janeiro - Fevereiro</w:t>
      </w:r>
      <w:bookmarkEnd w:id="3"/>
    </w:p>
    <w:p>
      <w:pPr>
        <w:pStyle w:val="Style8"/>
        <w:keepNext w:val="0"/>
        <w:keepLines w:val="0"/>
        <w:widowControl w:val="0"/>
        <w:shd w:val="clear" w:color="auto" w:fill="auto"/>
        <w:tabs>
          <w:tab w:pos="10483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RREO - ANEXO 1 (LRF, Art. 52, inciso I, alíneas “a” e “b” do inciso II e § I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vertAlign w:val="superscript"/>
          <w:lang w:val="pt-BR" w:eastAsia="pt-BR" w:bidi="pt-BR"/>
        </w:rPr>
        <w:t>o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)</w:t>
        <w:tab/>
        <w:t>RS 1</w:t>
      </w:r>
    </w:p>
    <w:tbl>
      <w:tblPr>
        <w:tblOverlap w:val="never"/>
        <w:jc w:val="center"/>
        <w:tblLayout w:type="fixed"/>
      </w:tblPr>
      <w:tblGrid>
        <w:gridCol w:w="3427"/>
        <w:gridCol w:w="1258"/>
        <w:gridCol w:w="1354"/>
        <w:gridCol w:w="1142"/>
        <w:gridCol w:w="629"/>
        <w:gridCol w:w="1296"/>
        <w:gridCol w:w="475"/>
        <w:gridCol w:w="1195"/>
      </w:tblGrid>
      <w:tr>
        <w:trPr>
          <w:trHeight w:val="278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BFDCC0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RECEITAS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BFDCC0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8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PREVISÃO</w:t>
            </w:r>
          </w:p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INICIAL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BFDCC0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8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PREVISÃO</w:t>
            </w:r>
          </w:p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ATUALIZADA</w:t>
            </w:r>
          </w:p>
        </w:tc>
        <w:tc>
          <w:tcPr>
            <w:gridSpan w:val="4"/>
            <w:tcBorders>
              <w:top w:val="single" w:sz="4"/>
              <w:left w:val="single" w:sz="4"/>
            </w:tcBorders>
            <w:shd w:val="clear" w:color="auto" w:fill="BFDCC0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RECEITAS REALIZADAS</w:t>
            </w:r>
          </w:p>
        </w:tc>
        <w:tc>
          <w:tcPr>
            <w:vMerge w:val="restart"/>
            <w:tcBorders>
              <w:top w:val="single" w:sz="4"/>
              <w:left w:val="single" w:sz="4"/>
              <w:right w:val="single" w:sz="4"/>
            </w:tcBorders>
            <w:shd w:val="clear" w:color="auto" w:fill="BFDCC0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8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SALDO</w:t>
            </w:r>
          </w:p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 REALIZAR</w:t>
            </w:r>
          </w:p>
        </w:tc>
      </w:tr>
      <w:tr>
        <w:trPr>
          <w:trHeight w:val="226" w:hRule="exact"/>
        </w:trPr>
        <w:tc>
          <w:tcPr>
            <w:vMerge/>
            <w:tcBorders>
              <w:left w:val="single" w:sz="4"/>
            </w:tcBorders>
            <w:shd w:val="clear" w:color="auto" w:fill="BFDCC0"/>
            <w:vAlign w:val="center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BFDCC0"/>
            <w:vAlign w:val="bottom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BFDCC0"/>
            <w:vAlign w:val="bottom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BFDCC0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BIMESTRE</w:t>
            </w:r>
          </w:p>
        </w:tc>
        <w:tc>
          <w:tcPr>
            <w:tcBorders>
              <w:top w:val="single" w:sz="4"/>
            </w:tcBorders>
            <w:shd w:val="clear" w:color="auto" w:fill="BFDCC0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%</w:t>
            </w:r>
          </w:p>
        </w:tc>
        <w:tc>
          <w:tcPr>
            <w:tcBorders>
              <w:top w:val="single" w:sz="4"/>
            </w:tcBorders>
            <w:shd w:val="clear" w:color="auto" w:fill="BFDCC0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JANAFEV</w:t>
            </w:r>
          </w:p>
        </w:tc>
        <w:tc>
          <w:tcPr>
            <w:tcBorders>
              <w:top w:val="single" w:sz="4"/>
            </w:tcBorders>
            <w:shd w:val="clear" w:color="auto" w:fill="BFDCC0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%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BFDCC0"/>
            <w:vAlign w:val="bottom"/>
          </w:tcPr>
          <w:p>
            <w:pPr/>
          </w:p>
        </w:tc>
      </w:tr>
      <w:tr>
        <w:trPr>
          <w:trHeight w:val="250" w:hRule="exact"/>
        </w:trPr>
        <w:tc>
          <w:tcPr>
            <w:tcBorders>
              <w:top w:val="single" w:sz="4"/>
              <w:left w:val="single" w:sz="4"/>
            </w:tcBorders>
            <w:shd w:val="clear" w:color="auto" w:fill="BFDCC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BFDCC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BFDCC0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(a)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BFDCC0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94" w:val="left"/>
              </w:tabs>
              <w:bidi w:val="0"/>
              <w:spacing w:before="0" w:after="0" w:line="240" w:lineRule="auto"/>
              <w:ind w:left="460" w:right="0" w:firstLine="20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(b)</w:t>
              <w:tab/>
              <w:t>|</w:t>
            </w:r>
          </w:p>
        </w:tc>
        <w:tc>
          <w:tcPr>
            <w:tcBorders>
              <w:top w:val="single" w:sz="4"/>
            </w:tcBorders>
            <w:shd w:val="clear" w:color="auto" w:fill="BFDCC0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(b/a) |</w:t>
            </w:r>
          </w:p>
        </w:tc>
        <w:tc>
          <w:tcPr>
            <w:tcBorders>
              <w:top w:val="single" w:sz="4"/>
            </w:tcBorders>
            <w:shd w:val="clear" w:color="auto" w:fill="BFDCC0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(c)</w:t>
            </w:r>
          </w:p>
        </w:tc>
        <w:tc>
          <w:tcPr>
            <w:tcBorders>
              <w:top w:val="single" w:sz="4"/>
            </w:tcBorders>
            <w:shd w:val="clear" w:color="auto" w:fill="BFDCC0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(c/a)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BFDCC0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(a-c)</w:t>
            </w:r>
          </w:p>
        </w:tc>
      </w:tr>
      <w:tr>
        <w:trPr>
          <w:trHeight w:val="168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Mobiliária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Contratual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154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DAS RECEITAS (V) = (EI + TV)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423.600,00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423.600,00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20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97.638,84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23,05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97.638,84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23,05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325.961,16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DÉFICIT (VI)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54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COM DÉFICIT (VII) = (V + VI)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423.600,00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423.600,00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20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97.638,84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23,05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97.638,84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23,05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325.961,16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SALDOS DE EXERCÍCIOS ANTERIORES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Recursos Arrecadados em Exercícios Anteriores - RPPS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9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Superávit Financeiro Utilizado para Créditos Adicionais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4"/>
          <w:szCs w:val="14"/>
        </w:rPr>
        <w:sectPr>
          <w:footnotePr>
            <w:pos w:val="pageBottom"/>
            <w:numFmt w:val="decimal"/>
            <w:numRestart w:val="continuous"/>
          </w:footnotePr>
          <w:pgSz w:w="11900" w:h="16840"/>
          <w:pgMar w:top="332" w:left="676" w:right="428" w:bottom="564" w:header="0" w:footer="136" w:gutter="0"/>
          <w:pgNumType w:start="1"/>
          <w:cols w:space="720"/>
          <w:noEndnote/>
          <w:rtlGutter w:val="0"/>
          <w:docGrid w:linePitch="360"/>
        </w:sect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4"/>
          <w:szCs w:val="14"/>
          <w:shd w:val="clear" w:color="auto" w:fill="auto"/>
          <w:lang w:val="pt-BR" w:eastAsia="pt-BR" w:bidi="pt-BR"/>
        </w:rPr>
        <w:t>(CC 5.2.2.1.3.01.00)</w:t>
      </w:r>
    </w:p>
    <w:p>
      <w:pPr>
        <w:framePr w:w="7397" w:h="15965" w:hSpace="14" w:wrap="notBeside" w:vAnchor="text" w:hAnchor="text" w:x="15" w:y="1"/>
        <w:widowControl w:val="0"/>
        <w:rPr>
          <w:sz w:val="2"/>
          <w:szCs w:val="2"/>
        </w:rPr>
      </w:pPr>
      <w:r>
        <w:drawing>
          <wp:inline>
            <wp:extent cx="4700270" cy="10137775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4700270" cy="10137775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0" distR="6693535" simplePos="0" relativeHeight="12582937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1697990</wp:posOffset>
                </wp:positionV>
                <wp:extent cx="161290" cy="6702425"/>
                <wp:wrapTopAndBottom/>
                <wp:docPr id="2" name="Shape 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1290" cy="67024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SERVIÇO AUTONOMO DE AGUA E ESGOTO DE SAO SEBASTIAO DO UATUMA</w:t>
                            </w:r>
                          </w:p>
                        </w:txbxContent>
                      </wps:txbx>
                      <wps:bodyPr upright="0" vert="vert270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8" type="#_x0000_t202" style="position:absolute;margin-left:0;margin-top:133.69999999999999pt;width:12.699999999999999pt;height:527.75pt;z-index:-125829375;mso-wrap-distance-left:0;mso-wrap-distance-right:527.04999999999995pt" filled="f" stroked="f">
                <v:textbox style="layout-flow:vertical;mso-layout-flow-alt:bottom-to-top"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SERVIÇO AUTONOMO DE AGUA E ESGOTO DE SAO SEBASTIAO DO UATUMA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</w:p>
    <w:sectPr>
      <w:headerReference w:type="default" r:id="rId7"/>
      <w:footnotePr>
        <w:pos w:val="pageBottom"/>
        <w:numFmt w:val="decimal"/>
        <w:numRestart w:val="continuous"/>
      </w:footnotePr>
      <w:pgSz w:w="11900" w:h="16840"/>
      <w:pgMar w:top="438" w:left="138" w:right="967" w:bottom="438" w:header="0" w:footer="10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1151255</wp:posOffset>
              </wp:positionH>
              <wp:positionV relativeFrom="page">
                <wp:posOffset>421005</wp:posOffset>
              </wp:positionV>
              <wp:extent cx="64135" cy="85090"/>
              <wp:wrapNone/>
              <wp:docPr id="4" name="Shape 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135" cy="850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0" type="#_x0000_t202" style="position:absolute;margin-left:90.650000000000006pt;margin-top:33.149999999999999pt;width:5.0499999999999998pt;height:6.7000000000000002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pt-BR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customStyle="1" w:styleId="CharStyle3">
    <w:name w:val="Body text|1_"/>
    <w:basedOn w:val="DefaultParagraphFont"/>
    <w:link w:val="Style2"/>
    <w:rPr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7">
    <w:name w:val="Heading #1|1_"/>
    <w:basedOn w:val="DefaultParagraphFont"/>
    <w:link w:val="Style6"/>
    <w:rPr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9">
    <w:name w:val="Table caption|1_"/>
    <w:basedOn w:val="DefaultParagraphFont"/>
    <w:link w:val="Style8"/>
    <w:rPr>
      <w:b w:val="0"/>
      <w:bCs w:val="0"/>
      <w:i w:val="0"/>
      <w:iCs w:val="0"/>
      <w:smallCaps w:val="0"/>
      <w:strike w:val="0"/>
      <w:sz w:val="11"/>
      <w:szCs w:val="11"/>
      <w:u w:val="none"/>
    </w:rPr>
  </w:style>
  <w:style w:type="character" w:customStyle="1" w:styleId="CharStyle11">
    <w:name w:val="Other|1_"/>
    <w:basedOn w:val="DefaultParagraphFont"/>
    <w:link w:val="Style10"/>
    <w:rPr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character" w:customStyle="1" w:styleId="CharStyle14">
    <w:name w:val="Picture caption|1_"/>
    <w:basedOn w:val="DefaultParagraphFont"/>
    <w:link w:val="Style13"/>
    <w:rPr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6">
    <w:name w:val="Header or footer|2_"/>
    <w:basedOn w:val="DefaultParagraphFont"/>
    <w:link w:val="Style15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2">
    <w:name w:val="Body text|1"/>
    <w:basedOn w:val="Normal"/>
    <w:link w:val="CharStyle3"/>
    <w:pPr>
      <w:widowControl w:val="0"/>
      <w:shd w:val="clear" w:color="auto" w:fill="FFFFFF"/>
      <w:jc w:val="center"/>
    </w:pPr>
    <w:rPr>
      <w:b/>
      <w:bCs/>
      <w:i w:val="0"/>
      <w:iCs w:val="0"/>
      <w:smallCaps w:val="0"/>
      <w:strike w:val="0"/>
      <w:sz w:val="28"/>
      <w:szCs w:val="28"/>
      <w:u w:val="none"/>
    </w:rPr>
  </w:style>
  <w:style w:type="paragraph" w:customStyle="1" w:styleId="Style6">
    <w:name w:val="Heading #1|1"/>
    <w:basedOn w:val="Normal"/>
    <w:link w:val="CharStyle7"/>
    <w:pPr>
      <w:widowControl w:val="0"/>
      <w:shd w:val="clear" w:color="auto" w:fill="FFFFFF"/>
      <w:spacing w:after="60" w:line="271" w:lineRule="auto"/>
      <w:ind w:left="80"/>
      <w:outlineLvl w:val="0"/>
    </w:pPr>
    <w:rPr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8">
    <w:name w:val="Table caption|1"/>
    <w:basedOn w:val="Normal"/>
    <w:link w:val="CharStyle9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11"/>
      <w:szCs w:val="11"/>
      <w:u w:val="none"/>
    </w:rPr>
  </w:style>
  <w:style w:type="paragraph" w:customStyle="1" w:styleId="Style10">
    <w:name w:val="Other|1"/>
    <w:basedOn w:val="Normal"/>
    <w:link w:val="CharStyle11"/>
    <w:pPr>
      <w:widowControl w:val="0"/>
      <w:shd w:val="clear" w:color="auto" w:fill="FFFFFF"/>
      <w:jc w:val="right"/>
    </w:pPr>
    <w:rPr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paragraph" w:customStyle="1" w:styleId="Style13">
    <w:name w:val="Picture caption|1"/>
    <w:basedOn w:val="Normal"/>
    <w:link w:val="CharStyle14"/>
    <w:pPr>
      <w:widowControl w:val="0"/>
      <w:shd w:val="clear" w:color="auto" w:fill="FFFFFF"/>
    </w:pPr>
    <w:rPr>
      <w:b/>
      <w:bCs/>
      <w:i w:val="0"/>
      <w:iCs w:val="0"/>
      <w:smallCaps w:val="0"/>
      <w:strike w:val="0"/>
      <w:sz w:val="28"/>
      <w:szCs w:val="28"/>
      <w:u w:val="none"/>
    </w:rPr>
  </w:style>
  <w:style w:type="paragraph" w:customStyle="1" w:styleId="Style15">
    <w:name w:val="Header or footer|2"/>
    <w:basedOn w:val="Normal"/>
    <w:link w:val="CharStyle16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20"/>
      <w:szCs w:val="2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/Relationships>
</file>

<file path=docProps/core.xml><?xml version="1.0" encoding="utf-8"?>
<cp:coreProperties xmlns:cp="http://schemas.openxmlformats.org/package/2006/metadata/core-properties" xmlns:dc="http://purl.org/dc/elements/1.1/">
  <dc:title>PDF.js viewer</dc:title>
  <dc:subject/>
  <dc:creator/>
  <cp:keywords/>
</cp:coreProperties>
</file>