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ATA DA AUDIÊNCIA PÚBLICA PARA APRESENTAÇÃO E AVALIAÇÃO DO CUMPRIMENTO DAS METAS FISCAIS DO I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SEMESTRE DO EXERCÍCIO DE 2025, NOS TERMOS DO ART. 9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§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DA LEI DE RESPONSABILIDADE FISCAL.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 xml:space="preserve">Aos 29 (vinte e nove) dias do mês de setembro do ano de 2025, ás 10:00 horas da manhã, no Auditório da Câmara Municipal de São Sebastião do Uatumã, situada na R. Nova República, 388 Centro - CEP 69135-000 - São Sebastião do Uatumã. estado do Amazonas, foi dado o início a Audiência Pública, para demonstração e avaliação das metas fiscais referente ao 1 </w:t>
      </w:r>
      <w:r>
        <w:rPr>
          <w:rStyle w:val="CharStyle3"/>
          <w:vertAlign w:val="superscript"/>
        </w:rPr>
        <w:t>0</w:t>
      </w:r>
      <w:r>
        <w:rPr>
          <w:rStyle w:val="CharStyle3"/>
        </w:rPr>
        <w:t xml:space="preserve"> Semestre do exercício de 2025 em conformidade com a lei de responsabilidade fiscal pela Controladora Municipal senhora Ilcilene Amanda Marques, que iniciou a apresentação demonstrando o total da receita do município arrecadada o valor de R$ 71.253.762,65 (setenta e um milhões, duzentos e cinquenta e três mil, setecentos e sessenta e dois reais e sessenta e cinco centavos) e Receita Corrente Líquida no valor total de RS 70.650.593,65 (setenta milhões, seiscentos e cinquenta mil, quinhentos e noventa e três reais e sessenta e cinco centavos). Em seguida o Sra. Ilcilene Amanda detalhou a despesa total com pessoal não poderá exceder a 60% da receita corrente liquida, sendo 54% para o Poder Executivo e 6% para o Poder Legislativo, dessa forma O município de SÃO SEBASTIÃO DO UATUMÃ apurou um gasto de julho/24 a junho/2025 de 36.01% com pessoal cm relação a receita corrente liquida, equivalente a RS 25.452.073,22.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No mais também detalhou sobre os Recursos voltados a Educação, pois o art. 212 da C.F. prevê que o gestor deverá aplicar 25% anualmente no Município das receitas resultantes de impostos na manutenção e desenvolvimento do ensino, dessa forma os valores aplicados no I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Semestre de 2025 pelo Município de São Sebastião do Uatumã na Educação. RS 5.633.422,27 que corresponde a 25,00% resultante de impostos.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rStyle w:val="CharStyle3"/>
        </w:rPr>
        <w:t>Sobre os RECURSOS APLICADOS NA SAÚDE, detalhou que conforme o Art. 77 inciso III das disposições transitórias da C.F. os Municípios aplicarão anualmente no mínimo 15% do produto da arrecadação de impostos e transferências nas ações e serviços públicos de saúde do Município, dessa forma O Município de São Sebastião Uatumã aplicou R$ 3.664.355,76 de no I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Semestre de 2025 correspondente a 16,26% resultante da arrecadação e impostos do corrente ano.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06" w:lineRule="auto"/>
        <w:ind w:left="0" w:right="0" w:firstLine="0"/>
        <w:jc w:val="both"/>
      </w:pPr>
      <w:r>
        <w:rPr>
          <w:rStyle w:val="CharStyle3"/>
        </w:rPr>
        <w:t>Por fun, o poder executivo e fez as considerações finais dando por encerrado o chamamento público.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695" w:right="1684" w:bottom="1695" w:left="161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 xml:space="preserve">Nada mais a tratar, a que presidia a reunião deu por encerrado os trabalhos e </w:t>
      </w:r>
      <w:r>
        <w:rPr>
          <w:rStyle w:val="CharStyle3"/>
          <w:lang w:val="pt-PT" w:eastAsia="pt-PT" w:bidi="pt-PT"/>
        </w:rPr>
        <w:t xml:space="preserve">cu, </w:t>
      </w:r>
      <w:r>
        <w:rPr>
          <w:rStyle w:val="CharStyle3"/>
        </w:rPr>
        <w:t xml:space="preserve">Joriel Monteiro, que servi de Secretário, lavrei a presente Ata que, lida e achada conforme, contém as assinaturas de todos os </w:t>
      </w:r>
      <w:r>
        <w:rPr>
          <w:rStyle w:val="CharStyle3"/>
          <w:lang w:val="pt-PT" w:eastAsia="pt-PT" w:bidi="pt-PT"/>
        </w:rPr>
        <w:t xml:space="preserve">munícipes </w:t>
      </w:r>
      <w:r>
        <w:rPr>
          <w:rStyle w:val="CharStyle3"/>
        </w:rPr>
        <w:t>presentes.</w:t>
      </w:r>
    </w:p>
    <w:p>
      <w:pPr>
        <w:pStyle w:val="Style2"/>
        <w:keepNext w:val="0"/>
        <w:keepLines w:val="0"/>
        <w:framePr w:w="1152" w:h="770" w:wrap="none" w:hAnchor="page" w:x="1606" w:y="11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</w:rPr>
        <w:t>Assinaturas:</w:t>
      </w:r>
    </w:p>
    <w:p>
      <w:pPr>
        <w:pStyle w:val="Style2"/>
        <w:keepNext w:val="0"/>
        <w:keepLines w:val="0"/>
        <w:framePr w:w="1152" w:h="770" w:wrap="none" w:hAnchor="page" w:x="1606" w:y="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</w:t>
      </w:r>
      <w:r>
        <w:rPr>
          <w:rStyle w:val="CharStyle3"/>
          <w:u w:val="single"/>
        </w:rPr>
        <w:t>—</w:t>
      </w:r>
    </w:p>
    <w:p>
      <w:pPr>
        <w:pStyle w:val="Style2"/>
        <w:keepNext w:val="0"/>
        <w:keepLines w:val="0"/>
        <w:framePr w:w="209" w:h="252" w:wrap="none" w:hAnchor="page" w:x="1592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</w:t>
      </w:r>
    </w:p>
    <w:p>
      <w:pPr>
        <w:pStyle w:val="Style2"/>
        <w:keepNext w:val="0"/>
        <w:keepLines w:val="0"/>
        <w:framePr w:w="245" w:h="295" w:wrap="none" w:hAnchor="page" w:x="1599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</w:t>
      </w:r>
    </w:p>
    <w:p>
      <w:pPr>
        <w:pStyle w:val="Style2"/>
        <w:keepNext w:val="0"/>
        <w:keepLines w:val="0"/>
        <w:framePr w:w="245" w:h="792" w:wrap="none" w:hAnchor="page" w:x="1599" w:y="2464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3"/>
        </w:rPr>
        <w:t>5.</w:t>
      </w:r>
    </w:p>
    <w:p>
      <w:pPr>
        <w:pStyle w:val="Style2"/>
        <w:keepNext w:val="0"/>
        <w:keepLines w:val="0"/>
        <w:framePr w:w="245" w:h="792" w:wrap="none" w:hAnchor="page" w:x="1599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</w:t>
      </w:r>
    </w:p>
    <w:p>
      <w:pPr>
        <w:pStyle w:val="Style11"/>
        <w:keepNext w:val="0"/>
        <w:keepLines w:val="0"/>
        <w:framePr w:w="288" w:h="295" w:wrap="none" w:hAnchor="page" w:x="4342" w:y="2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!/•</w:t>
      </w:r>
    </w:p>
    <w:p>
      <w:pPr>
        <w:pStyle w:val="Style2"/>
        <w:keepNext w:val="0"/>
        <w:keepLines w:val="0"/>
        <w:framePr w:w="245" w:h="317" w:wrap="none" w:hAnchor="page" w:x="1606" w:y="34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</w:t>
      </w:r>
    </w:p>
    <w:p>
      <w:pPr>
        <w:pStyle w:val="Style13"/>
        <w:keepNext/>
        <w:keepLines/>
        <w:framePr w:w="2527" w:h="1368" w:wrap="none" w:hAnchor="page" w:x="1592" w:y="380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4"/>
          <w:color w:val="000000"/>
          <w:u w:val="none"/>
        </w:rPr>
        <w:t xml:space="preserve">8- </w:t>
      </w:r>
      <w:r>
        <w:rPr>
          <w:rStyle w:val="CharStyle14"/>
        </w:rPr>
        <w:t xml:space="preserve">({Uu </w:t>
      </w:r>
      <w:r>
        <w:rPr>
          <w:rStyle w:val="CharStyle14"/>
          <w:smallCaps/>
          <w:sz w:val="22"/>
          <w:szCs w:val="22"/>
        </w:rPr>
        <w:t>AbZacQ</w:t>
      </w:r>
      <w:r>
        <w:rPr>
          <w:rStyle w:val="CharStyle14"/>
        </w:rPr>
        <w:t xml:space="preserve"> A</w:t>
      </w:r>
      <w:bookmarkEnd w:id="0"/>
    </w:p>
    <w:p>
      <w:pPr>
        <w:pStyle w:val="Style2"/>
        <w:keepNext w:val="0"/>
        <w:keepLines w:val="0"/>
        <w:framePr w:w="2527" w:h="1368" w:wrap="none" w:hAnchor="page" w:x="1592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</w:t>
      </w:r>
    </w:p>
    <w:p>
      <w:pPr>
        <w:pStyle w:val="Style17"/>
        <w:keepNext w:val="0"/>
        <w:keepLines w:val="0"/>
        <w:framePr w:w="338" w:h="223" w:wrap="none" w:hAnchor="page" w:x="3975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i/>
          <w:iCs/>
        </w:rPr>
        <w:t>k&gt;c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30" w:right="4024" w:bottom="1414" w:left="159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17.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18.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</w:rPr>
        <w:t>19.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3"/>
        </w:rPr>
        <w:t>20.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38" w:right="7782" w:bottom="1738" w:left="159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2587625</wp:posOffset>
              </wp:positionH>
              <wp:positionV relativeFrom="page">
                <wp:posOffset>9859010</wp:posOffset>
              </wp:positionV>
              <wp:extent cx="2286000" cy="3975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86000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Câmara Municipal de São Sebastião do Uatumã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1"/>
                              <w:szCs w:val="11"/>
                            </w:rPr>
                            <w:t xml:space="preserve">Rua Nova República, 540 - Centro -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1"/>
                              <w:szCs w:val="11"/>
                              <w:lang w:val="pt-PT" w:eastAsia="pt-PT" w:bidi="pt-PT"/>
                            </w:rPr>
                            <w:t>CNP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J: 63 682 116/0001-78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CEP: 69 135-000 - São Sebastião do Uatumã/Am.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1"/>
                              <w:szCs w:val="11"/>
                            </w:rPr>
                            <w:t xml:space="preserve">E-mail: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color w:val="7D8DC5"/>
                              <w:sz w:val="11"/>
                              <w:szCs w:val="11"/>
                              <w:u w:val="single"/>
                              <w:lang w:val="en-US" w:eastAsia="en-US" w:bidi="en-US"/>
                            </w:rPr>
                            <w:t>cmssu.df@qmail.com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03.75pt;margin-top:776.30000000000007pt;width:180.pt;height:31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Câmara Municipal de São Sebastião do Uatumã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1"/>
                        <w:szCs w:val="11"/>
                      </w:rPr>
                      <w:t xml:space="preserve">Rua Nova República, 540 - Centro -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1"/>
                        <w:szCs w:val="11"/>
                        <w:lang w:val="pt-PT" w:eastAsia="pt-PT" w:bidi="pt-PT"/>
                      </w:rPr>
                      <w:t>CNP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1"/>
                        <w:szCs w:val="11"/>
                      </w:rPr>
                      <w:t>J: 63 682 116/0001-78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1"/>
                        <w:szCs w:val="11"/>
                      </w:rPr>
                      <w:t>CEP: 69 135-000 - São Sebastião do Uatumã/Am.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1"/>
                        <w:szCs w:val="11"/>
                      </w:rPr>
                      <w:t xml:space="preserve">E-mail: </w:t>
                    </w:r>
                    <w:r>
                      <w:rPr>
                        <w:rStyle w:val="CharStyle5"/>
                        <w:rFonts w:ascii="Arial" w:eastAsia="Arial" w:hAnsi="Arial" w:cs="Arial"/>
                        <w:color w:val="7D8DC5"/>
                        <w:sz w:val="11"/>
                        <w:szCs w:val="11"/>
                        <w:u w:val="single"/>
                        <w:lang w:val="en-US" w:eastAsia="en-US" w:bidi="en-US"/>
                      </w:rPr>
                      <w:t>cmssu.df@qmail.com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1371600</wp:posOffset>
              </wp:positionH>
              <wp:positionV relativeFrom="page">
                <wp:posOffset>139065</wp:posOffset>
              </wp:positionV>
              <wp:extent cx="681355" cy="8318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1355" cy="831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2625" cy="835025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2625" cy="8350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08.pt;margin-top:10.950000000000001pt;width:53.649999999999999pt;height:65.5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2625" cy="835025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2625" cy="8350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2633345</wp:posOffset>
              </wp:positionH>
              <wp:positionV relativeFrom="page">
                <wp:posOffset>221615</wp:posOffset>
              </wp:positionV>
              <wp:extent cx="2368550" cy="48006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68550" cy="4800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5"/>
                              <w:i/>
                              <w:iCs/>
                              <w:sz w:val="18"/>
                              <w:szCs w:val="18"/>
                            </w:rPr>
                            <w:t>‘Estado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5"/>
                              <w:i/>
                              <w:iCs/>
                              <w:sz w:val="18"/>
                              <w:szCs w:val="18"/>
                            </w:rPr>
                            <w:t>Câmara Municipal de São Seèastião do 'Uatumã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5"/>
                              <w:i/>
                              <w:iCs/>
                              <w:sz w:val="18"/>
                              <w:szCs w:val="18"/>
                            </w:rPr>
                            <w:t>(Plenário Cuiz _^lves dos Santos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07.34999999999999pt;margin-top:17.449999999999999pt;width:186.5pt;height:37.8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5"/>
                        <w:i/>
                        <w:iCs/>
                        <w:sz w:val="18"/>
                        <w:szCs w:val="18"/>
                      </w:rPr>
                      <w:t>‘Estado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5"/>
                        <w:i/>
                        <w:iCs/>
                        <w:sz w:val="18"/>
                        <w:szCs w:val="18"/>
                      </w:rPr>
                      <w:t>Câmara Municipal de São Seèastião do 'Uatumã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5"/>
                        <w:i/>
                        <w:iCs/>
                        <w:sz w:val="18"/>
                        <w:szCs w:val="18"/>
                      </w:rPr>
                      <w:t>(Plenário Cuiz _^lves dos Santos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7D8DC5"/>
      <w:sz w:val="19"/>
      <w:szCs w:val="19"/>
      <w:u w:val="single"/>
    </w:rPr>
  </w:style>
  <w:style w:type="character" w:customStyle="1" w:styleId="CharStyle14">
    <w:name w:val="Heading #1|1_"/>
    <w:basedOn w:val="DefaultParagraphFont"/>
    <w:link w:val="Style13"/>
    <w:rPr>
      <w:b w:val="0"/>
      <w:bCs w:val="0"/>
      <w:i w:val="0"/>
      <w:iCs w:val="0"/>
      <w:smallCaps w:val="0"/>
      <w:strike w:val="0"/>
      <w:color w:val="7D8DC5"/>
      <w:sz w:val="32"/>
      <w:szCs w:val="32"/>
      <w:u w:val="single"/>
    </w:rPr>
  </w:style>
  <w:style w:type="character" w:customStyle="1" w:styleId="CharStyle18">
    <w:name w:val="Body text|3_"/>
    <w:basedOn w:val="DefaultParagraphFont"/>
    <w:link w:val="Style17"/>
    <w:rPr>
      <w:b w:val="0"/>
      <w:bCs w:val="0"/>
      <w:i/>
      <w:iCs/>
      <w:smallCaps w:val="0"/>
      <w:strike w:val="0"/>
      <w:color w:val="7D8DC5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180" w:line="398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D8DC5"/>
      <w:sz w:val="19"/>
      <w:szCs w:val="19"/>
      <w:u w:val="singl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auto"/>
      <w:spacing w:after="660"/>
      <w:outlineLvl w:val="0"/>
    </w:pPr>
    <w:rPr>
      <w:b w:val="0"/>
      <w:bCs w:val="0"/>
      <w:i w:val="0"/>
      <w:iCs w:val="0"/>
      <w:smallCaps w:val="0"/>
      <w:strike w:val="0"/>
      <w:color w:val="7D8DC5"/>
      <w:sz w:val="32"/>
      <w:szCs w:val="32"/>
      <w:u w:val="singl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auto"/>
    </w:pPr>
    <w:rPr>
      <w:b w:val="0"/>
      <w:bCs w:val="0"/>
      <w:i/>
      <w:iCs/>
      <w:smallCaps w:val="0"/>
      <w:strike w:val="0"/>
      <w:color w:val="7D8DC5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