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76200" distR="119380" simplePos="0" relativeHeight="125829378" behindDoc="0" locked="0" layoutInCell="1" allowOverlap="1">
            <wp:simplePos x="0" y="0"/>
            <wp:positionH relativeFrom="page">
              <wp:posOffset>1369695</wp:posOffset>
            </wp:positionH>
            <wp:positionV relativeFrom="paragraph">
              <wp:posOffset>12700</wp:posOffset>
            </wp:positionV>
            <wp:extent cx="658495" cy="6216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849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2012315</wp:posOffset>
                </wp:positionH>
                <wp:positionV relativeFrom="paragraph">
                  <wp:posOffset>264160</wp:posOffset>
                </wp:positionV>
                <wp:extent cx="61595" cy="12827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58.44999999999999pt;margin-top:20.800000000000001pt;width:4.8499999999999996pt;height:10.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  <w:rPr>
          <w:sz w:val="22"/>
          <w:szCs w:val="22"/>
        </w:rPr>
      </w:pPr>
      <w:r>
        <w:rPr>
          <w:b/>
          <w:bCs/>
          <w:i/>
          <w:iCs/>
          <w:color w:val="8294DC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0"/>
        <w:jc w:val="left"/>
        <w:rPr>
          <w:sz w:val="22"/>
          <w:szCs w:val="22"/>
        </w:rPr>
      </w:pPr>
      <w:r>
        <w:rPr>
          <w:b/>
          <w:bCs/>
          <w:i/>
          <w:iCs/>
          <w:color w:val="8294DC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0"/>
        <w:ind w:left="1760" w:right="0" w:firstLine="80"/>
        <w:jc w:val="left"/>
      </w:pPr>
      <w:r>
        <w:rPr>
          <w:i w:val="0"/>
          <w:iCs w:val="0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ATA DA REUNIÃO DO COMITÊ DE INVESTIMENTOS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/>
        <w:ind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REFERENTE AO MÊS DE FEVEREIRO DE 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SISPREV - Sistema de Previdência dos Servidores Públicos do Município de Presidente Figueiredo-SISPREV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20(vinte) dias do mês de março de 2026 (dois mil e vinte e seis), às 09h00, no auditório do SISPREV, realizou-se a reunião ordinária do Comitê de Investimentos, devidamente convocada conforme normas regimentais.</w:t>
      </w:r>
    </w:p>
    <w:p>
      <w:pPr>
        <w:pStyle w:val="Style2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98" w:val="left"/>
        </w:tabs>
        <w:bidi w:val="0"/>
        <w:spacing w:before="0" w:after="220" w:line="240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PARTICIPANTES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Estiveram presentes os membros do Comitê de Investimentos: - Suzana Farias de Araújo - Presidente - Solange Duarte Moreira - Diretora Administrativa e Financeira - Ednamar da Silva e Silva - Servidora Ativa</w:t>
      </w:r>
    </w:p>
    <w:p>
      <w:pPr>
        <w:pStyle w:val="Style2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20" w:val="left"/>
        </w:tabs>
        <w:bidi w:val="0"/>
        <w:spacing w:before="0" w:after="140" w:line="240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ORDEM DO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DIA</w:t>
      </w:r>
      <w:bookmarkEnd w:id="1"/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40" w:line="30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Análise do cenário econômico;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40" w:line="30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Avaliação da carteira de investimentos;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40" w:line="30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Acompanhamento da rentabilidade;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40" w:line="30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Enquadramento conforme legislação vigente;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140" w:line="30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Deliberações sobre realocação de recursos.</w:t>
      </w:r>
    </w:p>
    <w:p>
      <w:pPr>
        <w:pStyle w:val="Style2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20" w:val="left"/>
        </w:tabs>
        <w:bidi w:val="0"/>
        <w:spacing w:before="0" w:after="220" w:line="24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ANÁLISE DO CENÁRIO ECONÔMICO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Foi apresentado o cenário macroeconômico com base em fontes oficiais {Banco Central do Brasil e IBGE), referente ao mês de fevereiro de 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Comitê registrou a manutenção de política monetária restritiva, com impactos na curva de juros e na rentabilidade dos ativos de renda fixa, além de reflexos nos demais segmentos de investimento.</w:t>
      </w:r>
    </w:p>
    <w:p>
      <w:pPr>
        <w:pStyle w:val="Style2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20" w:val="left"/>
        </w:tabs>
        <w:bidi w:val="0"/>
        <w:spacing w:before="0" w:after="200" w:line="240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AVALIAÇÃO DA CARTEIRA DE INVESTIMENTOS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carteira de investimentos foi analisada com base nos relatórios gerenciais e demonstrativos de desempenho, referentes ao mês de fevereiro de 2026, observando-se os princípios de segurança, rentabilidade, solvência, liquidez e transparência: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40" w:line="30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total aplicado: R$ 228.536.056,25;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40" w:line="30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Rendimentos das aplicações: R$ 2.406.410,12;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line="30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Meta atuarial vigente: IPCA + 5,88% a.a.;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0"/>
        <w:jc w:val="both"/>
      </w:pP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6467475</wp:posOffset>
            </wp:positionH>
            <wp:positionV relativeFrom="margin">
              <wp:posOffset>8575040</wp:posOffset>
            </wp:positionV>
            <wp:extent cx="932815" cy="1359535"/>
            <wp:wrapTight wrapText="bothSides">
              <wp:wrapPolygon>
                <wp:start x="17903" y="0"/>
                <wp:lineTo x="21600" y="0"/>
                <wp:lineTo x="21600" y="21600"/>
                <wp:lineTo x="1056" y="21600"/>
                <wp:lineTo x="1056" y="18909"/>
                <wp:lineTo x="0" y="18909"/>
                <wp:lineTo x="0" y="18291"/>
                <wp:lineTo x="1056" y="18291"/>
                <wp:lineTo x="1056" y="2255"/>
                <wp:lineTo x="13678" y="2255"/>
                <wp:lineTo x="13678" y="2145"/>
                <wp:lineTo x="13731" y="2145"/>
                <wp:lineTo x="13731" y="2036"/>
                <wp:lineTo x="13784" y="2036"/>
                <wp:lineTo x="13784" y="1927"/>
                <wp:lineTo x="13837" y="1927"/>
                <wp:lineTo x="13837" y="1818"/>
                <wp:lineTo x="13889" y="1818"/>
                <wp:lineTo x="13889" y="1709"/>
                <wp:lineTo x="13942" y="1709"/>
                <wp:lineTo x="13942" y="1600"/>
                <wp:lineTo x="13995" y="1600"/>
                <wp:lineTo x="13995" y="1527"/>
                <wp:lineTo x="14048" y="1527"/>
                <wp:lineTo x="14048" y="1455"/>
                <wp:lineTo x="14101" y="1455"/>
                <wp:lineTo x="14101" y="1418"/>
                <wp:lineTo x="14154" y="1418"/>
                <wp:lineTo x="14154" y="1382"/>
                <wp:lineTo x="14206" y="1382"/>
                <wp:lineTo x="14206" y="1345"/>
                <wp:lineTo x="14259" y="1345"/>
                <wp:lineTo x="14259" y="1309"/>
                <wp:lineTo x="14312" y="1309"/>
                <wp:lineTo x="14312" y="1273"/>
                <wp:lineTo x="14365" y="1273"/>
                <wp:lineTo x="14365" y="1236"/>
                <wp:lineTo x="14470" y="1236"/>
                <wp:lineTo x="14470" y="1200"/>
                <wp:lineTo x="14523" y="1200"/>
                <wp:lineTo x="14523" y="1164"/>
                <wp:lineTo x="14893" y="1164"/>
                <wp:lineTo x="14893" y="1055"/>
                <wp:lineTo x="14999" y="1055"/>
                <wp:lineTo x="14999" y="1018"/>
                <wp:lineTo x="15527" y="1018"/>
                <wp:lineTo x="15527" y="945"/>
                <wp:lineTo x="15474" y="945"/>
                <wp:lineTo x="15474" y="836"/>
                <wp:lineTo x="15421" y="836"/>
                <wp:lineTo x="15421" y="727"/>
                <wp:lineTo x="15368" y="727"/>
                <wp:lineTo x="15368" y="655"/>
                <wp:lineTo x="15315" y="655"/>
                <wp:lineTo x="15315" y="545"/>
                <wp:lineTo x="15263" y="545"/>
                <wp:lineTo x="15263" y="400"/>
                <wp:lineTo x="15210" y="400"/>
                <wp:lineTo x="15210" y="327"/>
                <wp:lineTo x="15263" y="327"/>
                <wp:lineTo x="15263" y="218"/>
                <wp:lineTo x="15315" y="218"/>
                <wp:lineTo x="15315" y="182"/>
                <wp:lineTo x="15368" y="182"/>
                <wp:lineTo x="15368" y="109"/>
                <wp:lineTo x="17850" y="109"/>
                <wp:lineTo x="17850" y="36"/>
                <wp:lineTo x="17903" y="36"/>
                <wp:lineTo x="17903" y="0"/>
              </wp:wrapPolygon>
            </wp:wrapTight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32815" cy="13595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Distribuição dos recursos: - R$ 127.847.126,67 aplicados em fundos enquadrados no Art. 79, I, "b"; - R$ 97.653.510,53 aplicados em fundos enquadrados no Art. 79, III, "a";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80" w:right="0" w:firstLine="0"/>
        <w:jc w:val="center"/>
        <w:rPr>
          <w:sz w:val="22"/>
          <w:szCs w:val="22"/>
        </w:rPr>
      </w:pPr>
      <w:r>
        <w:drawing>
          <wp:anchor distT="0" distB="0" distL="76200" distR="76200" simplePos="0" relativeHeight="125829380" behindDoc="0" locked="0" layoutInCell="1" allowOverlap="1">
            <wp:simplePos x="0" y="0"/>
            <wp:positionH relativeFrom="page">
              <wp:posOffset>1388110</wp:posOffset>
            </wp:positionH>
            <wp:positionV relativeFrom="margin">
              <wp:posOffset>-22860</wp:posOffset>
            </wp:positionV>
            <wp:extent cx="676910" cy="64008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7691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color w:val="8294D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Sistema de Previdência dos Servidores Públicos do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right="0" w:firstLine="0"/>
        <w:jc w:val="center"/>
      </w:pPr>
      <w:r>
        <w:rPr>
          <w:color w:val="8294D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Município de Presidente Figueiredo</w:t>
        <w:br/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 Seguradora do Servidor Público Municipal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713" w:val="left"/>
        </w:tabs>
        <w:bidi w:val="0"/>
        <w:spacing w:before="0" w:after="0" w:line="214" w:lineRule="auto"/>
        <w:ind w:left="0" w:right="720"/>
        <w:jc w:val="left"/>
      </w:pPr>
      <w:r>
        <w:rPr>
          <w:b/>
          <w:bCs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CNPJ: 05.573.777/0001-69 </w:t>
      </w:r>
      <w:r>
        <w:rPr>
          <w:b/>
          <w:bCs/>
          <w:i/>
          <w:iCs/>
          <w:color w:val="E88082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»</w:t>
        <w:tab/>
      </w:r>
      <w:r>
        <w:rPr>
          <w:b/>
          <w:bCs/>
          <w:i/>
          <w:iCs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Av.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Onça Pintada, N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.: 304 - Bairro Galo da Serra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20" w:line="226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' Presidente Figueiredo - Amazonas - Brasil - Cep: 69.735-000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6097270</wp:posOffset>
            </wp:positionH>
            <wp:positionV relativeFrom="margin">
              <wp:posOffset>6985</wp:posOffset>
            </wp:positionV>
            <wp:extent cx="804545" cy="79883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0454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Durante o período, foi efetuado o pagamento da folha de benefícios no montante de R$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1.126.167,98 (Um milhão cento e vinte e seis mil centos e sessenta e sete reais e noventa e oito centavos).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final do mês de fevereiro de 2026, o saldo financeiro do SISPREV totalizou R$ 228.691.032,28 (Duzentos e vinte e oito ilhões seiscentos e noventa e um mil trinta e dois reais e vinte e oito centavos).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rentabilidade mensal foi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1%, com rentabilidade acumulada de 2,28% no período, frente a uma meta atuarial acumulada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2%, demonstrando desempenho satisfatório da carteira e atingimento da meta estabelecida.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evolução positiva do saldo financeiro do SISPREV, evidenciando a consistência da estratégia de investimentos adotada.</w:t>
      </w:r>
    </w:p>
    <w:p>
      <w:pPr>
        <w:pStyle w:val="Style2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09" w:val="left"/>
        </w:tabs>
        <w:bidi w:val="0"/>
        <w:spacing w:before="0" w:after="220" w:line="240" w:lineRule="auto"/>
        <w:ind w:left="0" w:right="0" w:firstLine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8294DC"/>
          <w:spacing w:val="0"/>
          <w:w w:val="100"/>
          <w:position w:val="0"/>
          <w:shd w:val="clear" w:color="auto" w:fill="auto"/>
          <w:lang w:val="pt-PT" w:eastAsia="pt-PT" w:bidi="pt-PT"/>
        </w:rPr>
        <w:t>ENQUADRAMENTO LEGAL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Verificou-se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a carteira de investimentos está: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 X ) Totalmente enquadrada, a Resolução CMN 4963/2021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(X ) Em processo de adequação a Resolução CMN n^ 5272/2025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conformidade com a Resolução CMN n° 4.963/2021,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encontrando-se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fase de adequação à Resolução CMN n° 5.272/2025.</w:t>
      </w:r>
    </w:p>
    <w:p>
      <w:pPr>
        <w:pStyle w:val="Style2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09" w:val="left"/>
        </w:tabs>
        <w:bidi w:val="0"/>
        <w:spacing w:before="0" w:after="220" w:line="240" w:lineRule="auto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8294DC"/>
          <w:spacing w:val="0"/>
          <w:w w:val="100"/>
          <w:position w:val="0"/>
          <w:shd w:val="clear" w:color="auto" w:fill="auto"/>
          <w:lang w:val="pt-PT" w:eastAsia="pt-PT" w:bidi="pt-PT"/>
        </w:rPr>
        <w:t>DELIBERAÇÕES</w:t>
      </w:r>
      <w:bookmarkEnd w:id="5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análise técnica dos relatórios e do cenário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deliberou: - Pela manutenção da atual estratégia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alocação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ativos, em consonância com a Política de Investimentos vigente; - Pelo acompanhamento sistemático da performance da carteira; -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Pela continuidade do processo de adequação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novas diretrizes normativas.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deliberações foram aprovadas por unanimidade.</w:t>
      </w:r>
    </w:p>
    <w:p>
      <w:pPr>
        <w:pStyle w:val="Style2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12" w:val="left"/>
        </w:tabs>
        <w:bidi w:val="0"/>
        <w:spacing w:before="0" w:after="220" w:line="240" w:lineRule="auto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8294DC"/>
          <w:spacing w:val="0"/>
          <w:w w:val="100"/>
          <w:position w:val="0"/>
          <w:shd w:val="clear" w:color="auto" w:fill="auto"/>
          <w:lang w:val="pt-PT" w:eastAsia="pt-PT" w:bidi="pt-PT"/>
        </w:rPr>
        <w:t>RECOMENDAÇÕES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recomenda: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contínuo dos indicadores de mercado; - Observância da meta atuarial; - Conformidade com a legislação vigente; - Acompanhamento da evolução do saldo financeiro.</w:t>
      </w:r>
    </w:p>
    <w:p>
      <w:pPr>
        <w:pStyle w:val="Style2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16" w:val="left"/>
        </w:tabs>
        <w:bidi w:val="0"/>
        <w:spacing w:before="0" w:after="220" w:line="240" w:lineRule="auto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8294DC"/>
          <w:spacing w:val="0"/>
          <w:w w:val="100"/>
          <w:position w:val="0"/>
          <w:shd w:val="clear" w:color="auto" w:fill="auto"/>
          <w:lang w:val="pt-PT" w:eastAsia="pt-PT" w:bidi="pt-PT"/>
        </w:rPr>
        <w:t>ENCERRAMENTO</w:t>
      </w:r>
      <w:bookmarkEnd w:id="7"/>
    </w:p>
    <w:p>
      <w:pPr>
        <w:pStyle w:val="Style4"/>
        <w:keepNext w:val="0"/>
        <w:keepLines w:val="0"/>
        <w:widowControl w:val="0"/>
        <w:shd w:val="clear" w:color="auto" w:fill="auto"/>
        <w:tabs>
          <w:tab w:pos="578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a tratar, a reunião foi encerrada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horas. Eu,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875" w:val="left"/>
          <w:tab w:pos="3926" w:val="left"/>
        </w:tabs>
        <w:bidi w:val="0"/>
        <w:spacing w:before="0" w:after="0" w:line="257" w:lineRule="auto"/>
        <w:ind w:left="1640" w:right="0" w:firstLine="0"/>
        <w:jc w:val="both"/>
      </w:pPr>
      <w:r>
        <w:rPr>
          <w:i/>
          <w:iCs/>
          <w:color w:val="8294DC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ülã</w:t>
        <w:tab/>
      </w:r>
      <w:r>
        <w:rPr>
          <w:i/>
          <w:iCs/>
          <w:color w:val="8294DC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f,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lavrei a presente ata, que após lida e aprovada,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  <w:sectPr>
          <w:headerReference w:type="default" r:id="rId13"/>
          <w:footerReference w:type="default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1295" w:left="1588" w:right="1218" w:bottom="205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drawing>
          <wp:anchor distT="241300" distB="0" distL="114300" distR="114300" simplePos="0" relativeHeight="125829382" behindDoc="0" locked="0" layoutInCell="1" allowOverlap="1">
            <wp:simplePos x="0" y="0"/>
            <wp:positionH relativeFrom="page">
              <wp:posOffset>909955</wp:posOffset>
            </wp:positionH>
            <wp:positionV relativeFrom="margin">
              <wp:posOffset>8474075</wp:posOffset>
            </wp:positionV>
            <wp:extent cx="5852160" cy="93281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852160" cy="9328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será assinada pelos presentes.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3" behindDoc="0" locked="0" layoutInCell="1" allowOverlap="1">
            <wp:simplePos x="0" y="0"/>
            <wp:positionH relativeFrom="page">
              <wp:posOffset>982345</wp:posOffset>
            </wp:positionH>
            <wp:positionV relativeFrom="paragraph">
              <wp:posOffset>12700</wp:posOffset>
            </wp:positionV>
            <wp:extent cx="1432560" cy="1212850"/>
            <wp:wrapTight wrapText="bothSides">
              <wp:wrapPolygon>
                <wp:start x="0" y="0"/>
                <wp:lineTo x="18293" y="0"/>
                <wp:lineTo x="18293" y="2969"/>
                <wp:lineTo x="21600" y="2969"/>
                <wp:lineTo x="21600" y="21600"/>
                <wp:lineTo x="0" y="21600"/>
                <wp:lineTo x="0" y="0"/>
              </wp:wrapPolygon>
            </wp:wrapTight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432560" cy="1212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1300" w:hanging="500"/>
        <w:jc w:val="both"/>
        <w:rPr>
          <w:sz w:val="22"/>
          <w:szCs w:val="22"/>
        </w:rPr>
      </w:pPr>
      <w:r>
        <w:rPr>
          <w:b/>
          <w:bCs/>
          <w:i/>
          <w:iCs/>
          <w:color w:val="8294D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Sistema de Previdência dos Servidores Públicos do Município de Presidente Figueiredo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 Seguradora do Servidor Público Municipal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69" w:lineRule="auto"/>
        <w:ind w:left="1380" w:right="0" w:firstLine="0"/>
        <w:jc w:val="left"/>
      </w:pPr>
      <w:r>
        <w:rPr>
          <w:i w:val="0"/>
          <w:iCs w:val="0"/>
          <w:spacing w:val="0"/>
          <w:w w:val="100"/>
          <w:position w:val="0"/>
          <w:shd w:val="clear" w:color="auto" w:fill="auto"/>
          <w:lang w:val="pt-PT" w:eastAsia="pt-PT" w:bidi="pt-PT"/>
        </w:rPr>
        <w:t>CNPJ: 05.573.777/0001-69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dot" w:pos="5102" w:val="left"/>
        </w:tabs>
        <w:bidi w:val="0"/>
        <w:spacing w:before="0" w:after="420" w:line="305" w:lineRule="auto"/>
        <w:ind w:left="49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0" w:line="305" w:lineRule="auto"/>
        <w:ind w:left="0" w:right="130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Solange Duarte Moreira Membro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Ednamar da Silva e Silva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3348" w:val="left"/>
        </w:tabs>
        <w:bidi w:val="0"/>
        <w:spacing w:before="0" w:after="260" w:line="240" w:lineRule="auto"/>
        <w:ind w:left="0" w:right="0" w:firstLine="0"/>
        <w:jc w:val="both"/>
        <w:rPr>
          <w:sz w:val="19"/>
          <w:szCs w:val="19"/>
        </w:rPr>
      </w:pPr>
      <w:r>
        <w:rPr>
          <w:i/>
          <w:iCs/>
          <w:color w:val="8294DC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ifóf/n&amp;TTl&amp;sl ríci</w:t>
        <w:tab/>
        <w:t>/ &amp;ÍUOi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00" w:right="0" w:hanging="500"/>
        <w:jc w:val="both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311" w:left="1651" w:right="1644" w:bottom="83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Secretário(a)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i/>
          <w:iCs/>
          <w:color w:val="8294D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Sistema de Previdência dos Servidores Públicos do</w:t>
        <w:br/>
        <w:t>Município de Presidente Figueiredo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 Seguradora do Servidor Público Municipal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i w:val="0"/>
          <w:iCs w:val="0"/>
          <w:spacing w:val="0"/>
          <w:w w:val="100"/>
          <w:position w:val="0"/>
          <w:shd w:val="clear" w:color="auto" w:fill="auto"/>
          <w:lang w:val="pt-PT" w:eastAsia="pt-PT" w:bidi="pt-PT"/>
        </w:rPr>
        <w:t>CNPJ: 05.573.777/0001-69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2560" w:val="left"/>
        </w:tabs>
        <w:bidi w:val="0"/>
        <w:spacing w:before="0" w:after="380" w:line="233" w:lineRule="auto"/>
        <w:ind w:left="180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yr</w:t>
        <w:tab/>
        <w:t>Av. Onça Pintada, N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.: 304 - Bairro Galo da Serra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ANEXO I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DEMONSTRATIVO TÉCNICO DA CARTEIRA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</w:t>
        <w:br/>
        <w:t>INVESTIMENTOS</w:t>
      </w:r>
    </w:p>
    <w:p>
      <w:pPr>
        <w:pStyle w:val="Style3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Referência: Fevereiro de 2026</w:t>
      </w:r>
      <w:bookmarkEnd w:id="8"/>
    </w:p>
    <w:p>
      <w:pPr>
        <w:pStyle w:val="Style23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02" w:val="left"/>
        </w:tabs>
        <w:bidi w:val="0"/>
        <w:spacing w:before="0" w:after="80" w:line="240" w:lineRule="auto"/>
        <w:ind w:left="0" w:right="0" w:firstLine="0"/>
        <w:jc w:val="left"/>
      </w:pPr>
      <w:bookmarkStart w:id="9" w:name="bookmark9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COMPOSIÇÃO DA CARTEIRA POR SEGMENTO</w:t>
      </w:r>
      <w:bookmarkEnd w:id="9"/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Renda Fixa: R$ 228.213.646,42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34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Renda Variável: R$ 322.409,87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8288AF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COMPOSIÇÃO POR ÍNDICE </w:t>
      </w:r>
      <w:r>
        <w:rPr>
          <w:color w:val="8288AF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(BENCHMARK)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CDI: 61,24%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IMA-B: 2,71%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IRF-M1: 14,33%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IPCA: 21,26%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IDKA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Pré: 0,33%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22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IBOVESPA: 0,14%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8288AF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CLASSIFICAÇÃO DE RISCO DA CARTEIRA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Baixo: 87,36%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Baixo/Médio: 2,71%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Médio: 0%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Médio/Alto: 9,79%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20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Alto: 0,14%</w:t>
      </w:r>
    </w:p>
    <w:p>
      <w:pPr>
        <w:pStyle w:val="Style23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12" w:val="left"/>
        </w:tabs>
        <w:bidi w:val="0"/>
        <w:spacing w:before="0" w:after="80" w:line="240" w:lineRule="auto"/>
        <w:ind w:left="0" w:right="0" w:firstLine="0"/>
        <w:jc w:val="left"/>
      </w:pPr>
      <w:bookmarkStart w:id="10" w:name="bookmark1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DISTRIBUIÇÃO POR INSTITUIÇÃO FINANCEIRA</w:t>
      </w:r>
      <w:bookmarkEnd w:id="10"/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do Brasil: R$ 68.589.852,80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Bradesco: R$ 40.122.491,72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Federal: R$ 109.002.391,01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Itaú: R$ 6.790.541,63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Santander: R$ 1.317.769,56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1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Sicoob: R$ 2.713.009,18</w:t>
      </w:r>
    </w:p>
    <w:p>
      <w:pPr>
        <w:pStyle w:val="Style23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12" w:val="left"/>
        </w:tabs>
        <w:bidi w:val="0"/>
        <w:spacing w:before="0" w:after="80" w:line="240" w:lineRule="auto"/>
        <w:ind w:left="0" w:right="0" w:firstLine="0"/>
        <w:jc w:val="left"/>
      </w:pPr>
      <w:bookmarkStart w:id="11" w:name="bookmark1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DISTRIBUIÇÃO POR TIPO DE ATIVO</w:t>
      </w:r>
      <w:bookmarkEnd w:id="11"/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 Públicos Federais: R$ 89.739.530,92, equivalente a 39,27%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Fundos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Investimento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Renda Fixa: R$ 135.761.106,41, equivalente 59,40%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6299835</wp:posOffset>
            </wp:positionH>
            <wp:positionV relativeFrom="paragraph">
              <wp:posOffset>177800</wp:posOffset>
            </wp:positionV>
            <wp:extent cx="956945" cy="713105"/>
            <wp:wrapSquare wrapText="bothSides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956945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Fundos de Investimento em Ações: R$ 322.409,87, equivalente a 0,14%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Fundos Multimercado: R$ 0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5" w:val="left"/>
        </w:tabs>
        <w:bidi w:val="0"/>
        <w:spacing w:before="0" w:after="8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Fundos no Exterior: R$ 0</w:t>
      </w:r>
    </w:p>
    <w:p>
      <w:pPr>
        <w:pStyle w:val="Style23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12" w:val="left"/>
        </w:tabs>
        <w:bidi w:val="0"/>
        <w:spacing w:before="0" w:after="80" w:line="240" w:lineRule="auto"/>
        <w:ind w:left="0" w:right="0" w:firstLine="0"/>
        <w:jc w:val="left"/>
      </w:pPr>
      <w:bookmarkStart w:id="12" w:name="bookmark1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OBSERVAÇÕES TÉCNICAS</w:t>
      </w:r>
      <w:bookmarkEnd w:id="1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sectPr>
          <w:headerReference w:type="default" r:id="rId25"/>
          <w:footerReference w:type="default" r:id="rId26"/>
          <w:footnotePr>
            <w:pos w:val="pageBottom"/>
            <w:numFmt w:val="decimal"/>
            <w:numRestart w:val="continuous"/>
          </w:footnotePr>
          <w:pgSz w:w="11900" w:h="16840"/>
          <w:pgMar w:top="1295" w:left="1612" w:right="1238" w:bottom="87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Evidencia-se evolução positiva da carteira e aderência à Política de Investimentos.</w:t>
      </w:r>
    </w:p>
    <w:p>
      <w:pPr>
        <w:widowControl w:val="0"/>
        <w:spacing w:line="1" w:lineRule="exact"/>
      </w:pPr>
      <w:r>
        <w:drawing>
          <wp:anchor distT="0" distB="0" distL="63500" distR="63500" simplePos="0" relativeHeight="125829385" behindDoc="0" locked="0" layoutInCell="1" allowOverlap="1">
            <wp:simplePos x="0" y="0"/>
            <wp:positionH relativeFrom="page">
              <wp:posOffset>1339850</wp:posOffset>
            </wp:positionH>
            <wp:positionV relativeFrom="paragraph">
              <wp:posOffset>12700</wp:posOffset>
            </wp:positionV>
            <wp:extent cx="731520" cy="676910"/>
            <wp:wrapSquare wrapText="right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731520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5890895</wp:posOffset>
            </wp:positionH>
            <wp:positionV relativeFrom="paragraph">
              <wp:posOffset>5593715</wp:posOffset>
            </wp:positionV>
            <wp:extent cx="1237615" cy="1024255"/>
            <wp:wrapSquare wrapText="bothSides"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237615" cy="10242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" w:right="0" w:firstLine="0"/>
        <w:jc w:val="center"/>
        <w:rPr>
          <w:sz w:val="22"/>
          <w:szCs w:val="22"/>
        </w:rPr>
      </w:pPr>
      <w:r>
        <w:rPr>
          <w:b/>
          <w:bCs/>
          <w:i/>
          <w:iCs/>
          <w:color w:val="8294D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Sistema de Previdência dos Servidores Públicos do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40" w:right="0" w:firstLine="0"/>
        <w:jc w:val="center"/>
      </w:pPr>
      <w:r>
        <w:rPr>
          <w:color w:val="8294D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Município de Presidente Figueiredo</w:t>
        <w:br/>
      </w:r>
      <w:r>
        <w:rPr>
          <w:i w:val="0"/>
          <w:iCs w:val="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Seguradora do Servidor Público Municipal</w:t>
        <w:br/>
      </w:r>
      <w:r>
        <w:rPr>
          <w:i w:val="0"/>
          <w:iCs w:val="0"/>
          <w:spacing w:val="0"/>
          <w:w w:val="100"/>
          <w:position w:val="0"/>
          <w:shd w:val="clear" w:color="auto" w:fill="auto"/>
          <w:lang w:val="pt-PT" w:eastAsia="pt-PT" w:bidi="pt-PT"/>
        </w:rPr>
        <w:t>CNPJ: 05.573.777/0001-69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40" w:line="202" w:lineRule="auto"/>
        <w:ind w:left="40" w:right="0" w:firstLine="0"/>
        <w:jc w:val="center"/>
      </w:pPr>
      <w:r>
        <w:rPr>
          <w:b/>
          <w:bCs/>
          <w:i/>
          <w:iCs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foi.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Onça Pintada, N®.. 304 - Bairro Galo da Serra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both"/>
        <w:rPr>
          <w:sz w:val="22"/>
          <w:szCs w:val="22"/>
        </w:rPr>
      </w:pPr>
      <w:r>
        <w:rPr>
          <w:color w:val="8288AF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COMENTÁRIOS </w:t>
      </w:r>
      <w:r>
        <w:rPr>
          <w:color w:val="8288AF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ECONÔMICOS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Fevereiro de 2026 foi marcado por um aumento relevante da incerteza no ambiente global, combinando eventos políticos, decisões institucionais e uma escalada geopolítica, com impactos diretos sobre os preços das commodities e sobre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expectativas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política monetária. Nos Estados Unidos, a Suprema Corte finalizou o julgamento ligado ao chamado “Liberation Day”, derrubando as tarifas baseadas no ‘Tntemational Emergency Economic Powers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Act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(IEEPA)” Em resposta, o governo anunciou a implementação de uma tarifa global temporária de 10%, com sinalização de eventual elevação para 15% por meio de outro mecanismo legal. De forma geral, o episódio reforça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expectativa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que a política comercial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norte-americana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continuará apresentando viés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protecionista, gerando ruídos no comércio internacional. Ainda nos Estados Unidos, a atividade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permaneceu sólida, sustentada principalmente pela demanda doméstica e pelo avanço do investimento ligado à inteligência artificial. Em 2025,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PIB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americano cresceu 2,2%, após registrar expansão anualizada de 1,4% no quarto trimestre. A demanda doméstica avançou 2,4% no trimestre e 2,7% no acumulado do ano, com destaque para o aumento do investimento privado em infraestrutura tecnológica. Por outro lado, a inflação segue apresentando certa persistência acima da meta, o que limita o espaço para cortes de juros no curto prazo. O núcleo do índice de preços PCE encerrou 2025 com variação de 3,0% ao ano, evidenciando a dificuldade de convergência final para a meta de 2%. Para 2026,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estima-se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a inflação média mensal entre janeiro e março fique próxima de 0,35%, equivalente a cerca de 4,2% em termos anualizados, o que reforça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expectativa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que eventuais reduções na taxa de juros ocorram apenas ao longo da segunda metade do ano.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60" w:line="28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 de Informações: Referencia Gestão e Risco.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Este anexo integra a ata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Investimentos.</w:t>
      </w:r>
    </w:p>
    <w:sectPr>
      <w:headerReference w:type="default" r:id="rId31"/>
      <w:footerReference w:type="default" r:id="rId32"/>
      <w:footnotePr>
        <w:pos w:val="pageBottom"/>
        <w:numFmt w:val="decimal"/>
        <w:numRestart w:val="continuous"/>
      </w:footnotePr>
      <w:pgSz w:w="11900" w:h="16840"/>
      <w:pgMar w:top="1299" w:left="1591" w:right="1258" w:bottom="83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1346835</wp:posOffset>
              </wp:positionH>
              <wp:positionV relativeFrom="page">
                <wp:posOffset>10140315</wp:posOffset>
              </wp:positionV>
              <wp:extent cx="5186680" cy="32702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6680" cy="327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"Reunir-se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é um começo, permanecer juntos é um progresso, e trabalhar juntos é sucesso."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Fone/Fax: (0xx92) 3324-21</w:t>
                          </w:r>
                          <w:r>
                            <w:rPr>
                              <w:rFonts w:ascii="Arial" w:eastAsia="Arial" w:hAnsi="Arial" w:cs="Arial"/>
                              <w:color w:val="8294DC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53E-mail:sisprev_pf@hotmail.com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06.05pt;margin-top:798.45000000000005pt;width:408.39999999999998pt;height:2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"Reunir-se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é um começo, permanecer juntos é um progresso, e trabalhar juntos é sucesso."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Fone/Fax: (0xx92) 3324-21</w:t>
                    </w:r>
                    <w:r>
                      <w:rPr>
                        <w:rFonts w:ascii="Arial" w:eastAsia="Arial" w:hAnsi="Arial" w:cs="Arial"/>
                        <w:color w:val="8294DC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53E-mail:sisprev_pf@hotmail.com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1332865</wp:posOffset>
              </wp:positionH>
              <wp:positionV relativeFrom="page">
                <wp:posOffset>10147300</wp:posOffset>
              </wp:positionV>
              <wp:extent cx="5100320" cy="32702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00320" cy="327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"Reunir-se é um começo, permanecer juntos é um progresso, e trabalhar juntos é sucesso.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Fone/Fax: (0xx92) 3324-21</w:t>
                          </w:r>
                          <w:r>
                            <w:rPr>
                              <w:rFonts w:ascii="Arial" w:eastAsia="Arial" w:hAnsi="Arial" w:cs="Arial"/>
                              <w:color w:val="8294DC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53E-mail:sisprev_pf@hotmail.com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04.95pt;margin-top:799.pt;width:401.60000000000002pt;height:25.7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"Reunir-se é um começo, permanecer juntos é um progresso, e trabalhar juntos é sucesso.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Fone/Fax: (0xx92) 3324-21</w:t>
                    </w:r>
                    <w:r>
                      <w:rPr>
                        <w:rFonts w:ascii="Arial" w:eastAsia="Arial" w:hAnsi="Arial" w:cs="Arial"/>
                        <w:color w:val="8294DC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53E-mail:sisprev_pf@hotmail.com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1379855</wp:posOffset>
              </wp:positionH>
              <wp:positionV relativeFrom="page">
                <wp:posOffset>10161270</wp:posOffset>
              </wp:positionV>
              <wp:extent cx="5170805" cy="31750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70805" cy="317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'Reunir-se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é um começo, permanecer juntos é um progresso, e trabalhar juntos é sucesso."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Fone/Fax: (0xx92) 3324-2153E-mail:sisprev </w:t>
                          </w:r>
                          <w:r>
                            <w:rPr>
                              <w:rFonts w:ascii="Arial" w:eastAsia="Arial" w:hAnsi="Arial" w:cs="Arial"/>
                              <w:color w:val="8294DC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pf@hotmail.com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08.65000000000001pt;margin-top:800.10000000000002pt;width:407.14999999999998pt;height:25.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'Reunir-se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é um começo, permanecer juntos é um progresso, e trabalhar juntos é sucesso."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Fone/Fax: (0xx92) 3324-2153E-mail:sisprev </w:t>
                    </w:r>
                    <w:r>
                      <w:rPr>
                        <w:rFonts w:ascii="Arial" w:eastAsia="Arial" w:hAnsi="Arial" w:cs="Arial"/>
                        <w:color w:val="8294DC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pf@hotmail.com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1363980</wp:posOffset>
              </wp:positionH>
              <wp:positionV relativeFrom="page">
                <wp:posOffset>10140315</wp:posOffset>
              </wp:positionV>
              <wp:extent cx="5180330" cy="32702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0330" cy="327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'Reunir-se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é um começo, permanecer juntos é um progresso, e trabalhar juntos é sucesso."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Fone/Fax: (0xx92) 3324-21</w:t>
                          </w:r>
                          <w:r>
                            <w:rPr>
                              <w:rFonts w:ascii="Arial" w:eastAsia="Arial" w:hAnsi="Arial" w:cs="Arial"/>
                              <w:color w:val="8294DC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53E-mail:sisprev_pf@hotmail.com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07.40000000000001pt;margin-top:798.45000000000005pt;width:407.89999999999998pt;height:25.7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'Reunir-se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é um começo, permanecer juntos é um progresso, e trabalhar juntos é sucesso."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Fone/Fax: (0xx92) 3324-21</w:t>
                    </w:r>
                    <w:r>
                      <w:rPr>
                        <w:rFonts w:ascii="Arial" w:eastAsia="Arial" w:hAnsi="Arial" w:cs="Arial"/>
                        <w:color w:val="8294DC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53E-mail:sisprev_pf@hotmail.com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1332865</wp:posOffset>
              </wp:positionH>
              <wp:positionV relativeFrom="page">
                <wp:posOffset>10161270</wp:posOffset>
              </wp:positionV>
              <wp:extent cx="5100320" cy="32004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00320" cy="3200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"Reunir-se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é um começo, permanecer juntos é um progresso, e trabalhar juntos é sucesso.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Fone/Fax: (0xx92) 3324-2153E-mail:sisprev </w:t>
                          </w:r>
                          <w:r>
                            <w:rPr>
                              <w:rFonts w:ascii="Arial" w:eastAsia="Arial" w:hAnsi="Arial" w:cs="Arial"/>
                              <w:color w:val="8294DC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pf(3&gt;hotmail.com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104.95pt;margin-top:800.10000000000002pt;width:401.60000000000002pt;height:25.199999999999999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"Reunir-se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é um começo, permanecer juntos é um progresso, e trabalhar juntos é sucesso.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Fone/Fax: (0xx92) 3324-2153E-mail:sisprev </w:t>
                    </w:r>
                    <w:r>
                      <w:rPr>
                        <w:rFonts w:ascii="Arial" w:eastAsia="Arial" w:hAnsi="Arial" w:cs="Arial"/>
                        <w:color w:val="8294DC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pf(3&gt;hotmail.com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6081395</wp:posOffset>
              </wp:positionH>
              <wp:positionV relativeFrom="page">
                <wp:posOffset>438785</wp:posOffset>
              </wp:positionV>
              <wp:extent cx="802640" cy="79121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2640" cy="791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04545" cy="792480"/>
                                <wp:docPr id="14" name="Picutre 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04545" cy="79248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478.85000000000002pt;margin-top:34.549999999999997pt;width:63.200000000000003pt;height:62.299999999999997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04545" cy="792480"/>
                          <wp:docPr id="16" name="Picutre 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04545" cy="79248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1141095</wp:posOffset>
              </wp:positionH>
              <wp:positionV relativeFrom="page">
                <wp:posOffset>1023620</wp:posOffset>
              </wp:positionV>
              <wp:extent cx="4331970" cy="23749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3197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28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BD8692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CãCDDC</w:t>
                          </w:r>
                          <w:r>
                            <w:rPr>
                              <w:rFonts w:ascii="Arial" w:eastAsia="Arial" w:hAnsi="Arial" w:cs="Arial"/>
                              <w:color w:val="E88082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IZ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Av. 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On&lt;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?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 Pintada, N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.: 304- Bairro Galo da Serra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O/Or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E88082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KC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E88082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w</w:t>
                          </w:r>
                          <w:r>
                            <w:rPr>
                              <w:rFonts w:ascii="Arial" w:eastAsia="Arial" w:hAnsi="Arial" w:cs="Arial"/>
                              <w:color w:val="E88082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Presidente Figueiredo - Amazonas - Brasil - Cep: 69.735-000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89.849999999999994pt;margin-top:80.599999999999994pt;width:341.10000000000002pt;height:18.699999999999999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28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BD8692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CãCDDC</w:t>
                    </w:r>
                    <w:r>
                      <w:rPr>
                        <w:rFonts w:ascii="Arial" w:eastAsia="Arial" w:hAnsi="Arial" w:cs="Arial"/>
                        <w:color w:val="E88082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IZ</w:t>
                      <w:tab/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Av. 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On&lt;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?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vertAlign w:val="superscript"/>
                        <w:lang w:val="pt-BR" w:eastAsia="pt-BR" w:bidi="pt-BR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 Pintada, N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vertAlign w:val="superscript"/>
                        <w:lang w:val="pt-BR" w:eastAsia="pt-BR" w:bidi="pt-BR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.: 304- Bairro Galo da Serra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O/Or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E88082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KC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E88082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w</w:t>
                    </w:r>
                    <w:r>
                      <w:rPr>
                        <w:rFonts w:ascii="Arial" w:eastAsia="Arial" w:hAnsi="Arial" w:cs="Arial"/>
                        <w:color w:val="E88082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Presidente Figueiredo - Amazonas - Brasil - Cep: 69.735-000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6098540</wp:posOffset>
              </wp:positionH>
              <wp:positionV relativeFrom="page">
                <wp:posOffset>452120</wp:posOffset>
              </wp:positionV>
              <wp:extent cx="802640" cy="80010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2640" cy="8001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04545" cy="798830"/>
                                <wp:docPr id="26" name="Picutre 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04545" cy="7988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480.19999999999999pt;margin-top:35.600000000000001pt;width:63.200000000000003pt;height:63.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04545" cy="798830"/>
                          <wp:docPr id="28" name="Picutre 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" name="Picture 2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04545" cy="7988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2564130</wp:posOffset>
              </wp:positionH>
              <wp:positionV relativeFrom="page">
                <wp:posOffset>1049020</wp:posOffset>
              </wp:positionV>
              <wp:extent cx="2928620" cy="23558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28620" cy="235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Av. Onça Pintada, N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.: 304 - Bairro Galo da Serra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ijdente Figueiredo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- Amazonas -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 Brasil - Cep: 69.735-000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201.90000000000001pt;margin-top:82.599999999999994pt;width:230.59999999999999pt;height:18.55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Av. Onça Pintada, N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vertAlign w:val="superscript"/>
                        <w:lang w:val="pt-PT" w:eastAsia="pt-PT" w:bidi="pt-PT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.: 304 - Bairro Galo da Serra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ijdente Figueiredo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- Amazonas -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 Brasil - Cep: 69.735-000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6096000</wp:posOffset>
              </wp:positionH>
              <wp:positionV relativeFrom="page">
                <wp:posOffset>434340</wp:posOffset>
              </wp:positionV>
              <wp:extent cx="807085" cy="79565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7085" cy="795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04545" cy="798830"/>
                                <wp:docPr id="36" name="Picutre 3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" name="Picture 3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04545" cy="7988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480.pt;margin-top:34.200000000000003pt;width:63.549999999999997pt;height:62.649999999999999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04545" cy="798830"/>
                          <wp:docPr id="38" name="Picutre 3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8" name="Picture 3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04545" cy="7988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2178050</wp:posOffset>
              </wp:positionH>
              <wp:positionV relativeFrom="page">
                <wp:posOffset>1103630</wp:posOffset>
              </wp:positionV>
              <wp:extent cx="3314700" cy="15303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4700" cy="1530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88082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* 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Presidente Figueiredo - Amazonas - Brasil - Cep: 69.735-000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171.5pt;margin-top:86.900000000000006pt;width:261.pt;height:12.05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E88082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* 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Presidente Figueiredo - Amazonas - Brasil - Cep: 69.735-000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6069330</wp:posOffset>
              </wp:positionH>
              <wp:positionV relativeFrom="page">
                <wp:posOffset>450215</wp:posOffset>
              </wp:positionV>
              <wp:extent cx="802640" cy="795655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2640" cy="795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04545" cy="798830"/>
                                <wp:docPr id="48" name="Picutre 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8" name="Picture 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04545" cy="7988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477.89999999999998pt;margin-top:35.450000000000003pt;width:63.200000000000003pt;height:62.649999999999999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04545" cy="798830"/>
                          <wp:docPr id="50" name="Picutre 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0" name="Picture 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04545" cy="7988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1129665</wp:posOffset>
              </wp:positionH>
              <wp:positionV relativeFrom="page">
                <wp:posOffset>1126490</wp:posOffset>
              </wp:positionV>
              <wp:extent cx="4334510" cy="14859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34510" cy="1485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O/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8288AF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w</w:t>
                          </w:r>
                          <w:r>
                            <w:rPr>
                              <w:rFonts w:ascii="Arial" w:eastAsia="Arial" w:hAnsi="Arial" w:cs="Arial"/>
                              <w:color w:val="8288AF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 Presidente Figueiredo - Amazonas - Brasil - Cep: 69.735-000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88.950000000000003pt;margin-top:88.700000000000003pt;width:341.30000000000001pt;height:11.699999999999999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O/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8288AF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w</w:t>
                    </w:r>
                    <w:r>
                      <w:rPr>
                        <w:rFonts w:ascii="Arial" w:eastAsia="Arial" w:hAnsi="Arial" w:cs="Arial"/>
                        <w:color w:val="8288AF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 Presidente Figueiredo - Amazonas - Brasil - Cep: 69.735-000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8294DC"/>
        <w:spacing w:val="0"/>
        <w:w w:val="100"/>
        <w:position w:val="0"/>
        <w:sz w:val="28"/>
        <w:szCs w:val="28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8288AF"/>
        <w:spacing w:val="0"/>
        <w:w w:val="100"/>
        <w:position w:val="0"/>
        <w:sz w:val="28"/>
        <w:szCs w:val="28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8294DC"/>
      <w:sz w:val="14"/>
      <w:szCs w:val="14"/>
      <w:u w:val="none"/>
      <w:lang w:val="pt-BR" w:eastAsia="pt-BR" w:bidi="pt-BR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/>
      <w:bCs/>
      <w:i/>
      <w:iCs/>
      <w:smallCaps w:val="0"/>
      <w:strike w:val="0"/>
      <w:color w:val="8288AF"/>
      <w:sz w:val="16"/>
      <w:szCs w:val="16"/>
      <w:u w:val="none"/>
    </w:rPr>
  </w:style>
  <w:style w:type="character" w:customStyle="1" w:styleId="CharStyle19">
    <w:name w:val="Body text|4_"/>
    <w:basedOn w:val="DefaultParagraphFont"/>
    <w:link w:val="Style18"/>
    <w:rPr>
      <w:b w:val="0"/>
      <w:bCs w:val="0"/>
      <w:i w:val="0"/>
      <w:iCs w:val="0"/>
      <w:smallCaps w:val="0"/>
      <w:strike w:val="0"/>
      <w:color w:val="8288AF"/>
      <w:sz w:val="36"/>
      <w:szCs w:val="36"/>
      <w:u w:val="none"/>
    </w:rPr>
  </w:style>
  <w:style w:type="character" w:customStyle="1" w:styleId="CharStyle21">
    <w:name w:val="Body text|5_"/>
    <w:basedOn w:val="DefaultParagraphFont"/>
    <w:link w:val="Style20"/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24">
    <w:name w:val="Heading #2|1_"/>
    <w:basedOn w:val="DefaultParagraphFont"/>
    <w:link w:val="Style23"/>
    <w:rPr>
      <w:b w:val="0"/>
      <w:bCs w:val="0"/>
      <w:i w:val="0"/>
      <w:iCs w:val="0"/>
      <w:smallCaps w:val="0"/>
      <w:strike w:val="0"/>
      <w:color w:val="8288AF"/>
      <w:sz w:val="28"/>
      <w:szCs w:val="28"/>
      <w:u w:val="none"/>
    </w:rPr>
  </w:style>
  <w:style w:type="character" w:customStyle="1" w:styleId="CharStyle27">
    <w:name w:val="Body text|3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8288AF"/>
      <w:sz w:val="18"/>
      <w:szCs w:val="18"/>
      <w:u w:val="none"/>
    </w:rPr>
  </w:style>
  <w:style w:type="character" w:customStyle="1" w:styleId="CharStyle38">
    <w:name w:val="Heading #1|1_"/>
    <w:basedOn w:val="DefaultParagraphFont"/>
    <w:link w:val="Style37"/>
    <w:rPr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8294DC"/>
      <w:sz w:val="14"/>
      <w:szCs w:val="14"/>
      <w:u w:val="none"/>
      <w:lang w:val="pt-BR" w:eastAsia="pt-BR" w:bidi="pt-BR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60" w:line="28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line="233" w:lineRule="auto"/>
      <w:ind w:left="80"/>
      <w:jc w:val="center"/>
    </w:pPr>
    <w:rPr>
      <w:rFonts w:ascii="Arial" w:eastAsia="Arial" w:hAnsi="Arial" w:cs="Arial"/>
      <w:b/>
      <w:bCs/>
      <w:i/>
      <w:iCs/>
      <w:smallCaps w:val="0"/>
      <w:strike w:val="0"/>
      <w:color w:val="8288AF"/>
      <w:sz w:val="16"/>
      <w:szCs w:val="16"/>
      <w:u w:val="none"/>
    </w:rPr>
  </w:style>
  <w:style w:type="paragraph" w:customStyle="1" w:styleId="Style18">
    <w:name w:val="Body text|4"/>
    <w:basedOn w:val="Normal"/>
    <w:link w:val="CharStyle19"/>
    <w:pPr>
      <w:widowControl w:val="0"/>
      <w:shd w:val="clear" w:color="auto" w:fill="FFFFFF"/>
      <w:spacing w:after="80" w:line="276" w:lineRule="auto"/>
      <w:jc w:val="center"/>
    </w:pPr>
    <w:rPr>
      <w:b w:val="0"/>
      <w:bCs w:val="0"/>
      <w:i w:val="0"/>
      <w:iCs w:val="0"/>
      <w:smallCaps w:val="0"/>
      <w:strike w:val="0"/>
      <w:color w:val="8288AF"/>
      <w:sz w:val="36"/>
      <w:szCs w:val="36"/>
      <w:u w:val="none"/>
    </w:rPr>
  </w:style>
  <w:style w:type="paragraph" w:customStyle="1" w:styleId="Style20">
    <w:name w:val="Body text|5"/>
    <w:basedOn w:val="Normal"/>
    <w:link w:val="CharStyle21"/>
    <w:pPr>
      <w:widowControl w:val="0"/>
      <w:shd w:val="clear" w:color="auto" w:fill="FFFFFF"/>
      <w:spacing w:after="200" w:line="262" w:lineRule="auto"/>
      <w:ind w:left="1760" w:firstLine="80"/>
    </w:pPr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spacing w:after="210"/>
      <w:outlineLvl w:val="1"/>
    </w:pPr>
    <w:rPr>
      <w:b w:val="0"/>
      <w:bCs w:val="0"/>
      <w:i w:val="0"/>
      <w:iCs w:val="0"/>
      <w:smallCaps w:val="0"/>
      <w:strike w:val="0"/>
      <w:color w:val="8288AF"/>
      <w:sz w:val="28"/>
      <w:szCs w:val="28"/>
      <w:u w:val="none"/>
    </w:rPr>
  </w:style>
  <w:style w:type="paragraph" w:customStyle="1" w:styleId="Style26">
    <w:name w:val="Body text|3"/>
    <w:basedOn w:val="Normal"/>
    <w:link w:val="CharStyle27"/>
    <w:pPr>
      <w:widowControl w:val="0"/>
      <w:shd w:val="clear" w:color="auto" w:fill="FFFFFF"/>
      <w:spacing w:after="300" w:line="218" w:lineRule="auto"/>
      <w:ind w:left="20" w:right="360" w:firstLine="1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8288AF"/>
      <w:sz w:val="18"/>
      <w:szCs w:val="18"/>
      <w:u w:val="none"/>
    </w:rPr>
  </w:style>
  <w:style w:type="paragraph" w:customStyle="1" w:styleId="Style37">
    <w:name w:val="Heading #1|1"/>
    <w:basedOn w:val="Normal"/>
    <w:link w:val="CharStyle38"/>
    <w:pPr>
      <w:widowControl w:val="0"/>
      <w:shd w:val="clear" w:color="auto" w:fill="FFFFFF"/>
      <w:spacing w:after="80"/>
      <w:outlineLvl w:val="0"/>
    </w:pPr>
    <w:rPr>
      <w:b/>
      <w:bCs/>
      <w:i w:val="0"/>
      <w:iCs w:val="0"/>
      <w:smallCaps w:val="0"/>
      <w:strike w:val="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header" Target="header2.xml"/><Relationship Id="rId16" Type="http://schemas.openxmlformats.org/officeDocument/2006/relationships/footer" Target="footer2.xm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png"/><Relationship Id="rId20" Type="http://schemas.openxmlformats.org/officeDocument/2006/relationships/image" Target="media/image7.png" TargetMode="External"/><Relationship Id="rId21" Type="http://schemas.openxmlformats.org/officeDocument/2006/relationships/header" Target="header3.xml"/><Relationship Id="rId22" Type="http://schemas.openxmlformats.org/officeDocument/2006/relationships/footer" Target="footer3.xm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header" Target="header4.xml"/><Relationship Id="rId26" Type="http://schemas.openxmlformats.org/officeDocument/2006/relationships/footer" Target="footer4.xm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Relationship Id="rId29" Type="http://schemas.openxmlformats.org/officeDocument/2006/relationships/image" Target="media/image12.jpeg"/><Relationship Id="rId30" Type="http://schemas.openxmlformats.org/officeDocument/2006/relationships/image" Target="media/image12.jpeg" TargetMode="External"/><Relationship Id="rId31" Type="http://schemas.openxmlformats.org/officeDocument/2006/relationships/header" Target="header5.xml"/><Relationship Id="rId32" Type="http://schemas.openxmlformats.org/officeDocument/2006/relationships/footer" Target="footer5.xm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Dir Pres</dc:creator>
  <cp:keywords/>
</cp:coreProperties>
</file>