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pStyle w:val="Style4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drawing>
          <wp:anchor distT="0" distB="219075" distL="322580" distR="314960" simplePos="0" relativeHeight="125829378" behindDoc="0" locked="0" layoutInCell="1" allowOverlap="1">
            <wp:simplePos x="0" y="0"/>
            <wp:positionH relativeFrom="page">
              <wp:posOffset>920750</wp:posOffset>
            </wp:positionH>
            <wp:positionV relativeFrom="paragraph">
              <wp:posOffset>76200</wp:posOffset>
            </wp:positionV>
            <wp:extent cx="603250" cy="597535"/>
            <wp:wrapSquare wrapText="bothSides"/>
            <wp:docPr id="1" name="Shap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603250" cy="59753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567055" distB="0" distL="114300" distR="114300" simplePos="0" relativeHeight="125829379" behindDoc="0" locked="0" layoutInCell="1" allowOverlap="1">
                <wp:simplePos x="0" y="0"/>
                <wp:positionH relativeFrom="page">
                  <wp:posOffset>712470</wp:posOffset>
                </wp:positionH>
                <wp:positionV relativeFrom="paragraph">
                  <wp:posOffset>643255</wp:posOffset>
                </wp:positionV>
                <wp:extent cx="1014730" cy="248920"/>
                <wp:wrapSquare wrapText="bothSides"/>
                <wp:docPr id="3" name="Shape 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014730" cy="24892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SISPREV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9" type="#_x0000_t202" style="position:absolute;margin-left:56.100000000000001pt;margin-top:50.649999999999999pt;width:79.900000000000006pt;height:19.600000000000001pt;z-index:-125829374;mso-wrap-distance-left:9.pt;mso-wrap-distance-top:44.649999999999999pt;mso-wrap-distance-right:9.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SISPREV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bookmarkStart w:id="0" w:name="bookmark0"/>
      <w:r>
        <w:rPr>
          <w:spacing w:val="0"/>
          <w:w w:val="100"/>
          <w:position w:val="0"/>
          <w:shd w:val="clear" w:color="auto" w:fill="auto"/>
          <w:lang w:val="pt-BR" w:eastAsia="pt-BR" w:bidi="pt-BR"/>
        </w:rPr>
        <w:t>Sistema de Previdência dos Servidores Públicos do</w:t>
      </w:r>
      <w:bookmarkEnd w:id="0"/>
    </w:p>
    <w:p>
      <w:pPr>
        <w:pStyle w:val="Style4"/>
        <w:keepNext/>
        <w:keepLines/>
        <w:widowControl w:val="0"/>
        <w:shd w:val="clear" w:color="auto" w:fill="auto"/>
        <w:bidi w:val="0"/>
        <w:spacing w:before="0" w:after="0" w:line="221" w:lineRule="auto"/>
        <w:ind w:left="760" w:right="0" w:firstLine="40"/>
        <w:jc w:val="left"/>
      </w:pPr>
      <w:bookmarkStart w:id="1" w:name="bookmark1"/>
      <w:r>
        <w:rPr>
          <w:spacing w:val="0"/>
          <w:w w:val="100"/>
          <w:position w:val="0"/>
          <w:shd w:val="clear" w:color="auto" w:fill="auto"/>
          <w:lang w:val="pt-BR" w:eastAsia="pt-BR" w:bidi="pt-BR"/>
        </w:rPr>
        <w:t>Município de Presidente Figueiredo</w:t>
      </w:r>
      <w:bookmarkEnd w:id="1"/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/>
        <w:jc w:val="left"/>
      </w:pPr>
      <w:r>
        <w:rPr>
          <w:spacing w:val="0"/>
          <w:w w:val="100"/>
          <w:position w:val="0"/>
          <w:shd w:val="clear" w:color="auto" w:fill="auto"/>
          <w:lang w:val="pt-BR" w:eastAsia="pt-BR" w:bidi="pt-BR"/>
        </w:rPr>
        <w:t>A Seguradora do Servidor Público Municipal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30" w:lineRule="auto"/>
        <w:ind w:left="1680" w:right="0" w:firstLine="20"/>
        <w:jc w:val="left"/>
        <w:rPr>
          <w:sz w:val="22"/>
          <w:szCs w:val="22"/>
        </w:rPr>
      </w:pPr>
      <w:r>
        <w:rPr>
          <w:b/>
          <w:bCs/>
          <w:color w:val="82829E"/>
          <w:spacing w:val="0"/>
          <w:w w:val="100"/>
          <w:position w:val="0"/>
          <w:sz w:val="22"/>
          <w:szCs w:val="22"/>
          <w:shd w:val="clear" w:color="auto" w:fill="auto"/>
          <w:lang w:val="pt-BR" w:eastAsia="pt-BR" w:bidi="pt-BR"/>
        </w:rPr>
        <w:t>CNPJ: 05.573.777/0001-69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760" w:right="0" w:firstLine="40"/>
        <w:jc w:val="left"/>
      </w:pPr>
      <w:r>
        <w:rPr>
          <w:color w:val="82829E"/>
          <w:spacing w:val="0"/>
          <w:w w:val="100"/>
          <w:position w:val="0"/>
          <w:shd w:val="clear" w:color="auto" w:fill="auto"/>
          <w:lang w:val="pt-BR" w:eastAsia="pt-BR" w:bidi="pt-BR"/>
        </w:rPr>
        <w:t>Av. Onça Pintada, N°: 304 - Bairro Galo da Serra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860" w:line="240" w:lineRule="auto"/>
        <w:ind w:left="0" w:right="0" w:firstLine="0"/>
        <w:jc w:val="both"/>
      </w:pPr>
      <w:r>
        <w:rPr>
          <w:color w:val="82829E"/>
          <w:spacing w:val="0"/>
          <w:w w:val="100"/>
          <w:position w:val="0"/>
          <w:shd w:val="clear" w:color="auto" w:fill="auto"/>
          <w:lang w:val="pt-BR" w:eastAsia="pt-BR" w:bidi="pt-BR"/>
        </w:rPr>
        <w:t>Presidente Figueiredo - Amazonas - Brasil - Cep: 69.735-000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>REUNIÃO EXTRA ORDINÁRIA DO CONSELHO FISCAL</w:t>
        <w:br/>
        <w:t>PRESIDENTE FIGUEIREDO, 19 DE NOVEMBRO DE 2025.</w:t>
      </w:r>
    </w:p>
    <w:p>
      <w:pPr>
        <w:pStyle w:val="Style14"/>
        <w:keepNext/>
        <w:keepLines/>
        <w:widowControl w:val="0"/>
        <w:shd w:val="clear" w:color="auto" w:fill="auto"/>
        <w:bidi w:val="0"/>
        <w:spacing w:before="0" w:after="640" w:line="240" w:lineRule="auto"/>
        <w:ind w:left="0" w:right="0" w:firstLine="0"/>
        <w:jc w:val="center"/>
      </w:pPr>
      <w:bookmarkStart w:id="2" w:name="bookmark2"/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>ATA DE REUNIÃO</w:t>
      </w:r>
      <w:bookmarkEnd w:id="2"/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820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Aos dezenove dias do mês novembro de dois mil e vinte e cinco, às dez horas, iniciou-se a reunião extraordinária do Conselho Fiscal, a partir da convocação da senhora Suzana Farias de Araújo, Diretora Presidente do SISPREV, para participarmos da apresentação da Política de Investimentos para o ano de 2026. A reunião se iniciou com o comparecimento dos seguintes conselheiros: Ana Priscila Rocha Pereira, Elaine Cristina dos Santos Silva, Leny Pereira da Silva e Jpsivan Bezerra Pacheco e os Diretores do SISPREV Suzana Farias de Araújo e Solange Duarte Moreira. A reunião iniciou com a apresentação da Política de Investimentos do SISPREV, realizada pelo Empresa Referência, empresa que presta serviços de Assessoria Financeira, a Política de Investimentos, a mesma foi aprovada desta data, pelo Conselho de Administração, conforme ATA ESPECIFICA, que tem este conselho como convidado, e que será encaminhada juntamente com a DPIN ao Ministério da Previdência. A Diretora Presidente comunicou que os investimentos do SISPREV no mês de outubro de 2025, obtiveram um lucro de R$ 2.566.599,02 (dois milhões, quinhentos e sessenta e seis mil, quinhentos e noventa e nove reais e dois centavos) e que o Saldo Financeiro, fechou o mês de outubro com o valor de R$ 213.931.871,17 (Duzentos e treze milhões novecentos e trinta e um reais e oitocentos e setenta e um reais e dezessete centavos). Na oportunidade, comunicou ainda que o Ministério da Previdência emitiu o CRP do SISPREV neste mês, enfatizou que o mesmo não era emitido desde o ano de 2021, e o mais importante é que os 21 critérios exigidos para que o CRP- Certificado de Regularidade Previdência, estão todos regulares de forma administrativa, lembrando que somente um consta como liminar, que trata da alíquota do servidor que ainda está com 11%, a mesma reforçou que desde o mês de junho, foi encaminhado o Demonstrativo de Resultado de Avaliação Atuarial - DRAA, através de ofícios foi encaminhado ao Gabinete do Prefeito, conforme constam arquivados no arquivo físico do SISPREV, a informação que temos é que ainda consta na Procuradoria Jurídica do Município - GPM, para análise e parecer. Informou a Festa de Confraternização dos Aposentados e Pensionistas do SISPREV será no dia 19/12/2025. Informou também que os repasses da Prefeitura Municipal de Presidente Figueiredo e da Câmara Municipal de Presidente Figueiredo estão todos em dias, juntamente com o parcelamento patronal da Prefeitura. E por não ter nada mais para deliberar eu Ana Priscila Rocha Pereira, deu por encerrada a presente reunião. Nada mais havendo para constar, foi por mim, Ana Priscila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760" w:right="0" w:firstLine="40"/>
        <w:jc w:val="left"/>
        <w:rPr>
          <w:sz w:val="19"/>
          <w:szCs w:val="19"/>
        </w:rPr>
        <w:sectPr>
          <w:footnotePr>
            <w:pos w:val="pageBottom"/>
            <w:numFmt w:val="decimal"/>
            <w:numRestart w:val="continuous"/>
          </w:footnotePr>
          <w:pgSz w:w="11900" w:h="16840"/>
          <w:pgMar w:top="625" w:left="1122" w:right="1050" w:bottom="128" w:header="197" w:footer="3" w:gutter="0"/>
          <w:pgNumType w:start="1"/>
          <w:cols w:space="720"/>
          <w:noEndnote/>
          <w:rtlGutter w:val="0"/>
          <w:docGrid w:linePitch="360"/>
        </w:sectPr>
      </w:pPr>
      <w:r>
        <w:rPr>
          <w:i/>
          <w:iCs/>
          <w:color w:val="82829E"/>
          <w:spacing w:val="0"/>
          <w:w w:val="100"/>
          <w:position w:val="0"/>
          <w:sz w:val="19"/>
          <w:szCs w:val="19"/>
          <w:shd w:val="clear" w:color="auto" w:fill="auto"/>
          <w:lang w:val="pt-BR" w:eastAsia="pt-BR" w:bidi="pt-BR"/>
        </w:rPr>
        <w:t>"Reunir-se é um começo, permanecer juntos é um progresso, e trabalhar juntos é sucesso."</w:t>
      </w:r>
    </w:p>
    <w:p>
      <w:pPr>
        <w:widowControl w:val="0"/>
        <w:spacing w:after="5339" w:line="1" w:lineRule="exact"/>
      </w:pPr>
    </w:p>
    <w:p>
      <w:pPr>
        <w:widowControl w:val="0"/>
        <w:jc w:val="right"/>
        <w:rPr>
          <w:sz w:val="2"/>
          <w:szCs w:val="2"/>
        </w:rPr>
      </w:pPr>
      <w:r>
        <w:drawing>
          <wp:inline>
            <wp:extent cx="207010" cy="207010"/>
            <wp:docPr id="5" name="Picut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r:embed="rId7"/>
                    <a:stretch/>
                  </pic:blipFill>
                  <pic:spPr>
                    <a:xfrm>
                      <a:ext cx="207010" cy="20701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widowControl w:val="0"/>
        <w:spacing w:after="4159" w:line="1" w:lineRule="exact"/>
      </w:pPr>
    </w:p>
    <w:p>
      <w:pPr>
        <w:widowControl w:val="0"/>
        <w:jc w:val="right"/>
        <w:rPr>
          <w:sz w:val="2"/>
          <w:szCs w:val="2"/>
        </w:rPr>
      </w:pPr>
      <w:r>
        <w:drawing>
          <wp:inline>
            <wp:extent cx="207010" cy="207010"/>
            <wp:docPr id="6" name="Picut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r:embed="rId9"/>
                    <a:stretch/>
                  </pic:blipFill>
                  <pic:spPr>
                    <a:xfrm>
                      <a:ext cx="207010" cy="207010"/>
                    </a:xfrm>
                    <a:prstGeom prst="rect"/>
                  </pic:spPr>
                </pic:pic>
              </a:graphicData>
            </a:graphic>
          </wp:inline>
        </w:drawing>
      </w:r>
    </w:p>
    <w:tbl>
      <w:tblPr>
        <w:tblOverlap w:val="never"/>
        <w:jc w:val="center"/>
        <w:tblLayout w:type="fixed"/>
      </w:tblPr>
      <w:tblGrid>
        <w:gridCol w:w="1742"/>
        <w:gridCol w:w="7970"/>
      </w:tblGrid>
      <w:tr>
        <w:trPr>
          <w:trHeight w:val="1444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320" w:right="0" w:firstLine="0"/>
              <w:jc w:val="left"/>
              <w:rPr>
                <w:sz w:val="68"/>
                <w:szCs w:val="68"/>
              </w:rPr>
            </w:pPr>
            <w:r>
              <w:rPr>
                <w:color w:val="8296DC"/>
                <w:spacing w:val="0"/>
                <w:w w:val="100"/>
                <w:position w:val="0"/>
                <w:sz w:val="68"/>
                <w:szCs w:val="68"/>
                <w:shd w:val="clear" w:color="auto" w:fill="auto"/>
              </w:rPr>
              <w:t>Os</w:t>
            </w:r>
          </w:p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66" w:lineRule="exact"/>
              <w:ind w:left="0" w:right="0" w:firstLine="0"/>
              <w:jc w:val="center"/>
              <w:rPr>
                <w:sz w:val="30"/>
                <w:szCs w:val="30"/>
              </w:rPr>
            </w:pPr>
            <w:r>
              <w:rPr>
                <w:color w:val="8296DC"/>
                <w:spacing w:val="0"/>
                <w:w w:val="100"/>
                <w:position w:val="0"/>
                <w:sz w:val="68"/>
                <w:szCs w:val="68"/>
                <w:shd w:val="clear" w:color="auto" w:fill="auto"/>
              </w:rPr>
              <w:t xml:space="preserve">w </w:t>
            </w:r>
            <w:r>
              <w:rPr>
                <w:b/>
                <w:bCs/>
                <w:i/>
                <w:iCs/>
                <w:color w:val="C38C97"/>
                <w:spacing w:val="0"/>
                <w:w w:val="100"/>
                <w:position w:val="0"/>
                <w:sz w:val="30"/>
                <w:szCs w:val="30"/>
                <w:shd w:val="clear" w:color="auto" w:fill="auto"/>
              </w:rPr>
              <w:t>S/SPREV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20"/>
              <w:jc w:val="left"/>
              <w:rPr>
                <w:sz w:val="26"/>
                <w:szCs w:val="26"/>
              </w:rPr>
            </w:pPr>
            <w:r>
              <w:rPr>
                <w:i/>
                <w:iCs/>
                <w:color w:val="8296DC"/>
                <w:spacing w:val="0"/>
                <w:w w:val="100"/>
                <w:position w:val="0"/>
                <w:sz w:val="26"/>
                <w:szCs w:val="26"/>
                <w:shd w:val="clear" w:color="auto" w:fill="auto"/>
              </w:rPr>
              <w:t>Sistema de Previdência dos Servidores Públicos do</w:t>
            </w:r>
          </w:p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18" w:lineRule="auto"/>
              <w:ind w:left="820" w:right="0" w:firstLine="0"/>
              <w:jc w:val="left"/>
              <w:rPr>
                <w:sz w:val="26"/>
                <w:szCs w:val="26"/>
              </w:rPr>
            </w:pPr>
            <w:r>
              <w:rPr>
                <w:i/>
                <w:iCs/>
                <w:color w:val="8296DC"/>
                <w:spacing w:val="0"/>
                <w:w w:val="100"/>
                <w:position w:val="0"/>
                <w:sz w:val="26"/>
                <w:szCs w:val="26"/>
                <w:shd w:val="clear" w:color="auto" w:fill="auto"/>
              </w:rPr>
              <w:t>Município de Presidente Figueiredo</w:t>
            </w:r>
          </w:p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080" w:firstLine="0"/>
              <w:jc w:val="right"/>
              <w:rPr>
                <w:sz w:val="16"/>
                <w:szCs w:val="16"/>
              </w:rPr>
            </w:pPr>
            <w:r>
              <w:rPr>
                <w:b/>
                <w:bCs/>
                <w:i/>
                <w:iCs/>
                <w:color w:val="82829E"/>
                <w:spacing w:val="0"/>
                <w:w w:val="100"/>
                <w:position w:val="0"/>
                <w:sz w:val="16"/>
                <w:szCs w:val="16"/>
                <w:shd w:val="clear" w:color="auto" w:fill="auto"/>
              </w:rPr>
              <w:t>A Seguradora do Servidor Público Municipal</w:t>
            </w:r>
          </w:p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28" w:lineRule="auto"/>
              <w:ind w:left="1760" w:right="0" w:firstLine="0"/>
              <w:jc w:val="left"/>
              <w:rPr>
                <w:sz w:val="22"/>
                <w:szCs w:val="22"/>
              </w:rPr>
            </w:pPr>
            <w:r>
              <w:rPr>
                <w:b/>
                <w:bCs/>
                <w:color w:val="82829E"/>
                <w:spacing w:val="0"/>
                <w:w w:val="100"/>
                <w:position w:val="0"/>
                <w:sz w:val="22"/>
                <w:szCs w:val="22"/>
                <w:shd w:val="clear" w:color="auto" w:fill="auto"/>
              </w:rPr>
              <w:t>CNPJ: 05.573.777/0001-69</w:t>
            </w:r>
          </w:p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820" w:right="0" w:firstLine="0"/>
              <w:jc w:val="left"/>
            </w:pPr>
            <w:r>
              <w:rPr>
                <w:color w:val="82829E"/>
                <w:spacing w:val="0"/>
                <w:w w:val="100"/>
                <w:position w:val="0"/>
                <w:shd w:val="clear" w:color="auto" w:fill="auto"/>
              </w:rPr>
              <w:t>Av. Onça Pintada, N</w:t>
            </w:r>
            <w:r>
              <w:rPr>
                <w:color w:val="82829E"/>
                <w:spacing w:val="0"/>
                <w:w w:val="100"/>
                <w:position w:val="0"/>
                <w:shd w:val="clear" w:color="auto" w:fill="auto"/>
                <w:vertAlign w:val="superscript"/>
              </w:rPr>
              <w:t>0</w:t>
            </w:r>
            <w:r>
              <w:rPr>
                <w:color w:val="82829E"/>
                <w:spacing w:val="0"/>
                <w:w w:val="100"/>
                <w:position w:val="0"/>
                <w:shd w:val="clear" w:color="auto" w:fill="auto"/>
              </w:rPr>
              <w:t>.: 304 - Bairro Galo da Serra</w:t>
            </w:r>
          </w:p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33" w:lineRule="auto"/>
              <w:ind w:left="160" w:right="0" w:firstLine="20"/>
              <w:jc w:val="left"/>
            </w:pPr>
            <w:r>
              <w:rPr>
                <w:color w:val="82829E"/>
                <w:spacing w:val="0"/>
                <w:w w:val="100"/>
                <w:position w:val="0"/>
                <w:shd w:val="clear" w:color="auto" w:fill="auto"/>
              </w:rPr>
              <w:t>Presidente Figueiredo - Amazonas - Brasil - Cep: 69.735-000</w:t>
            </w:r>
          </w:p>
        </w:tc>
      </w:tr>
    </w:tbl>
    <w:p>
      <w:pPr>
        <w:widowControl w:val="0"/>
        <w:spacing w:after="219" w:line="1" w:lineRule="exact"/>
      </w:pP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620" w:line="338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Rocha Pereira, designado como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Secretária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do Conselho Fiscal, lavrada a presente ata, que logo lida e aprovada, vai por todos assinada.</w:t>
      </w:r>
    </w:p>
    <w:p>
      <w:pPr>
        <w:pStyle w:val="Style14"/>
        <w:keepNext/>
        <w:keepLines/>
        <w:widowControl w:val="0"/>
        <w:shd w:val="clear" w:color="auto" w:fill="auto"/>
        <w:bidi w:val="0"/>
        <w:spacing w:before="0" w:after="1000" w:line="240" w:lineRule="auto"/>
        <w:ind w:left="0" w:right="0" w:firstLine="0"/>
        <w:jc w:val="center"/>
      </w:pPr>
      <w:bookmarkStart w:id="3" w:name="bookmark3"/>
      <w:r>
        <w:rPr>
          <w:color w:val="000000"/>
          <w:spacing w:val="0"/>
          <w:w w:val="100"/>
          <w:position w:val="0"/>
          <w:sz w:val="24"/>
          <w:szCs w:val="24"/>
          <w:u w:val="single"/>
          <w:shd w:val="clear" w:color="auto" w:fill="auto"/>
        </w:rPr>
        <w:t>MEMBROS DO CONSELHO FISCAL</w:t>
      </w:r>
      <w:bookmarkEnd w:id="3"/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560" w:line="276" w:lineRule="auto"/>
        <w:ind w:left="0" w:right="0" w:firstLine="0"/>
        <w:jc w:val="both"/>
      </w:pP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 xml:space="preserve">ANA PRISCILA ROCHA PEREIRA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REPRESENTA DO PODER EXECUTIVO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560" w:line="271" w:lineRule="auto"/>
        <w:ind w:left="0" w:right="0" w:firstLine="0"/>
        <w:jc w:val="both"/>
      </w:pP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 xml:space="preserve">ELAINE CRISTINA DOS SANTOS SILVA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REPRESENTANTE DO PODER LEGISLATIVO</w:t>
      </w:r>
    </w:p>
    <w:p>
      <w:pPr>
        <w:pStyle w:val="Style14"/>
        <w:keepNext/>
        <w:keepLines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both"/>
      </w:pPr>
      <w:bookmarkStart w:id="4" w:name="bookmark4"/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</w:rPr>
        <w:t>LENY PEREIRA DA SILVA</w:t>
      </w:r>
      <w:bookmarkEnd w:id="4"/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56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REPRESENTANTE DOS SERVIDORES EFETIVOS</w:t>
      </w:r>
    </w:p>
    <w:p>
      <w:pPr>
        <w:pStyle w:val="Style14"/>
        <w:keepNext/>
        <w:keepLines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both"/>
      </w:pPr>
      <w:bookmarkStart w:id="5" w:name="bookmark5"/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</w:rPr>
        <w:t>JOSIVAN BEZERRA PACHECO</w:t>
      </w:r>
      <w:bookmarkEnd w:id="5"/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734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REPRESENTANTE DOS SERVIDORES APOSENTADOS E PENSIONISTAS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  <w:rPr>
          <w:sz w:val="19"/>
          <w:szCs w:val="19"/>
        </w:rPr>
        <w:sectPr>
          <w:footnotePr>
            <w:pos w:val="pageBottom"/>
            <w:numFmt w:val="decimal"/>
            <w:numRestart w:val="continuous"/>
          </w:footnotePr>
          <w:pgSz w:w="11900" w:h="16840"/>
          <w:pgMar w:top="683" w:left="1325" w:right="848" w:bottom="139" w:header="255" w:footer="3" w:gutter="0"/>
          <w:cols w:space="720"/>
          <w:noEndnote/>
          <w:rtlGutter w:val="0"/>
          <w:docGrid w:linePitch="360"/>
        </w:sectPr>
      </w:pPr>
      <w:r>
        <w:rPr>
          <w:i/>
          <w:iCs/>
          <w:color w:val="82829E"/>
          <w:spacing w:val="0"/>
          <w:w w:val="100"/>
          <w:position w:val="0"/>
          <w:sz w:val="19"/>
          <w:szCs w:val="19"/>
          <w:shd w:val="clear" w:color="auto" w:fill="auto"/>
          <w:lang w:val="pt-BR" w:eastAsia="pt-BR" w:bidi="pt-BR"/>
        </w:rPr>
        <w:t xml:space="preserve">'Reunir-se </w:t>
      </w:r>
      <w:r>
        <w:rPr>
          <w:i/>
          <w:iCs/>
          <w:color w:val="82829E"/>
          <w:spacing w:val="0"/>
          <w:w w:val="100"/>
          <w:position w:val="0"/>
          <w:sz w:val="19"/>
          <w:szCs w:val="19"/>
          <w:shd w:val="clear" w:color="auto" w:fill="auto"/>
          <w:lang w:val="pt-PT" w:eastAsia="pt-PT" w:bidi="pt-PT"/>
        </w:rPr>
        <w:t>é um começo, permanecer juntos é um proaresso. e trabalhar iuntos é sucesso."</w:t>
      </w:r>
    </w:p>
    <w:p>
      <w:pPr>
        <w:widowControl w:val="0"/>
        <w:jc w:val="right"/>
        <w:rPr>
          <w:sz w:val="2"/>
          <w:szCs w:val="2"/>
        </w:rPr>
      </w:pPr>
      <w:r>
        <w:drawing>
          <wp:inline>
            <wp:extent cx="207010" cy="213360"/>
            <wp:docPr id="7" name="Picutre 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>
                    <a:blip r:embed="rId11"/>
                    <a:stretch/>
                  </pic:blipFill>
                  <pic:spPr>
                    <a:xfrm>
                      <a:ext cx="207010" cy="21336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widowControl w:val="0"/>
        <w:spacing w:after="4159" w:line="1" w:lineRule="exact"/>
      </w:pPr>
    </w:p>
    <w:p>
      <w:pPr>
        <w:widowControl w:val="0"/>
        <w:jc w:val="right"/>
        <w:rPr>
          <w:sz w:val="2"/>
          <w:szCs w:val="2"/>
        </w:rPr>
      </w:pPr>
      <w:r>
        <w:drawing>
          <wp:inline>
            <wp:extent cx="207010" cy="207010"/>
            <wp:docPr id="8" name="Picutre 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/>
                    <pic:cNvPicPr/>
                  </pic:nvPicPr>
                  <pic:blipFill>
                    <a:blip r:embed="rId13"/>
                    <a:stretch/>
                  </pic:blipFill>
                  <pic:spPr>
                    <a:xfrm>
                      <a:ext cx="207010" cy="207010"/>
                    </a:xfrm>
                    <a:prstGeom prst="rect"/>
                  </pic:spPr>
                </pic:pic>
              </a:graphicData>
            </a:graphic>
          </wp:inline>
        </w:drawing>
      </w:r>
    </w:p>
    <w:sectPr>
      <w:footnotePr>
        <w:pos w:val="pageBottom"/>
        <w:numFmt w:val="decimal"/>
        <w:numRestart w:val="continuous"/>
      </w:footnotePr>
      <w:pgSz w:w="11900" w:h="16840"/>
      <w:pgMar w:top="6046" w:left="1608" w:right="578" w:bottom="5778" w:header="5618" w:footer="3" w:gutter="0"/>
      <w:cols w:space="720"/>
      <w:noEndnote/>
      <w:rtlGutter w:val="0"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pt-BR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BR" w:eastAsia="pt-BR" w:bidi="pt-BR"/>
    </w:rPr>
  </w:style>
  <w:style w:type="character" w:default="1" w:styleId="DefaultParagraphFont">
    <w:name w:val="Default Paragraph Font"/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BR" w:eastAsia="pt-BR" w:bidi="pt-BR"/>
    </w:rPr>
  </w:style>
  <w:style w:type="character" w:customStyle="1" w:styleId="CharStyle3">
    <w:name w:val="Body text|4_"/>
    <w:basedOn w:val="DefaultParagraphFont"/>
    <w:link w:val="Style2"/>
    <w:rPr>
      <w:rFonts w:ascii="Arial" w:eastAsia="Arial" w:hAnsi="Arial" w:cs="Arial"/>
      <w:b/>
      <w:bCs/>
      <w:i/>
      <w:iCs/>
      <w:smallCaps w:val="0"/>
      <w:strike w:val="0"/>
      <w:color w:val="C38C97"/>
      <w:sz w:val="30"/>
      <w:szCs w:val="30"/>
      <w:u w:val="none"/>
    </w:rPr>
  </w:style>
  <w:style w:type="character" w:customStyle="1" w:styleId="CharStyle5">
    <w:name w:val="Heading #1|1_"/>
    <w:basedOn w:val="DefaultParagraphFont"/>
    <w:link w:val="Style4"/>
    <w:rPr>
      <w:rFonts w:ascii="Arial" w:eastAsia="Arial" w:hAnsi="Arial" w:cs="Arial"/>
      <w:b w:val="0"/>
      <w:bCs w:val="0"/>
      <w:i/>
      <w:iCs/>
      <w:smallCaps w:val="0"/>
      <w:strike w:val="0"/>
      <w:color w:val="8296DC"/>
      <w:sz w:val="26"/>
      <w:szCs w:val="26"/>
      <w:u w:val="none"/>
    </w:rPr>
  </w:style>
  <w:style w:type="character" w:customStyle="1" w:styleId="CharStyle7">
    <w:name w:val="Body text|3_"/>
    <w:basedOn w:val="DefaultParagraphFont"/>
    <w:link w:val="Style6"/>
    <w:rPr>
      <w:rFonts w:ascii="Arial" w:eastAsia="Arial" w:hAnsi="Arial" w:cs="Arial"/>
      <w:b/>
      <w:bCs/>
      <w:i/>
      <w:iCs/>
      <w:smallCaps w:val="0"/>
      <w:strike w:val="0"/>
      <w:color w:val="82829E"/>
      <w:sz w:val="16"/>
      <w:szCs w:val="16"/>
      <w:u w:val="none"/>
    </w:rPr>
  </w:style>
  <w:style w:type="character" w:customStyle="1" w:styleId="CharStyle9">
    <w:name w:val="Body text|1_"/>
    <w:basedOn w:val="DefaultParagraphFont"/>
    <w:link w:val="Style8"/>
    <w:rPr>
      <w:rFonts w:ascii="Arial" w:eastAsia="Arial" w:hAnsi="Arial" w:cs="Arial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13">
    <w:name w:val="Body text|2_"/>
    <w:basedOn w:val="DefaultParagraphFont"/>
    <w:link w:val="Style12"/>
    <w:rPr>
      <w:rFonts w:ascii="Arial" w:eastAsia="Arial" w:hAnsi="Arial" w:cs="Arial"/>
      <w:b/>
      <w:bCs/>
      <w:i w:val="0"/>
      <w:iCs w:val="0"/>
      <w:smallCaps w:val="0"/>
      <w:strike w:val="0"/>
      <w:u w:val="none"/>
    </w:rPr>
  </w:style>
  <w:style w:type="character" w:customStyle="1" w:styleId="CharStyle15">
    <w:name w:val="Heading #2|1_"/>
    <w:basedOn w:val="DefaultParagraphFont"/>
    <w:link w:val="Style14"/>
    <w:rPr>
      <w:rFonts w:ascii="Arial" w:eastAsia="Arial" w:hAnsi="Arial" w:cs="Arial"/>
      <w:b/>
      <w:bCs/>
      <w:i w:val="0"/>
      <w:iCs w:val="0"/>
      <w:smallCaps w:val="0"/>
      <w:strike w:val="0"/>
      <w:u w:val="none"/>
      <w:lang w:val="pt-PT" w:eastAsia="pt-PT" w:bidi="pt-PT"/>
    </w:rPr>
  </w:style>
  <w:style w:type="character" w:customStyle="1" w:styleId="CharStyle18">
    <w:name w:val="Other|1_"/>
    <w:basedOn w:val="DefaultParagraphFont"/>
    <w:link w:val="Style17"/>
    <w:rPr>
      <w:rFonts w:ascii="Arial" w:eastAsia="Arial" w:hAnsi="Arial" w:cs="Arial"/>
      <w:b w:val="0"/>
      <w:bCs w:val="0"/>
      <w:i w:val="0"/>
      <w:iCs w:val="0"/>
      <w:smallCaps w:val="0"/>
      <w:strike w:val="0"/>
      <w:sz w:val="20"/>
      <w:szCs w:val="20"/>
      <w:u w:val="none"/>
      <w:lang w:val="pt-PT" w:eastAsia="pt-PT" w:bidi="pt-PT"/>
    </w:rPr>
  </w:style>
  <w:style w:type="paragraph" w:customStyle="1" w:styleId="Style2">
    <w:name w:val="Body text|4"/>
    <w:basedOn w:val="Normal"/>
    <w:link w:val="CharStyle3"/>
    <w:pPr>
      <w:widowControl w:val="0"/>
      <w:shd w:val="clear" w:color="auto" w:fill="FFFFFF"/>
    </w:pPr>
    <w:rPr>
      <w:rFonts w:ascii="Arial" w:eastAsia="Arial" w:hAnsi="Arial" w:cs="Arial"/>
      <w:b/>
      <w:bCs/>
      <w:i/>
      <w:iCs/>
      <w:smallCaps w:val="0"/>
      <w:strike w:val="0"/>
      <w:color w:val="C38C97"/>
      <w:sz w:val="30"/>
      <w:szCs w:val="30"/>
      <w:u w:val="none"/>
    </w:rPr>
  </w:style>
  <w:style w:type="paragraph" w:customStyle="1" w:styleId="Style4">
    <w:name w:val="Heading #1|1"/>
    <w:basedOn w:val="Normal"/>
    <w:link w:val="CharStyle5"/>
    <w:pPr>
      <w:widowControl w:val="0"/>
      <w:shd w:val="clear" w:color="auto" w:fill="FFFFFF"/>
      <w:spacing w:line="230" w:lineRule="auto"/>
      <w:ind w:left="380" w:firstLine="20"/>
      <w:outlineLvl w:val="0"/>
    </w:pPr>
    <w:rPr>
      <w:rFonts w:ascii="Arial" w:eastAsia="Arial" w:hAnsi="Arial" w:cs="Arial"/>
      <w:b w:val="0"/>
      <w:bCs w:val="0"/>
      <w:i/>
      <w:iCs/>
      <w:smallCaps w:val="0"/>
      <w:strike w:val="0"/>
      <w:color w:val="8296DC"/>
      <w:sz w:val="26"/>
      <w:szCs w:val="26"/>
      <w:u w:val="none"/>
    </w:rPr>
  </w:style>
  <w:style w:type="paragraph" w:customStyle="1" w:styleId="Style6">
    <w:name w:val="Body text|3"/>
    <w:basedOn w:val="Normal"/>
    <w:link w:val="CharStyle7"/>
    <w:pPr>
      <w:widowControl w:val="0"/>
      <w:shd w:val="clear" w:color="auto" w:fill="FFFFFF"/>
      <w:ind w:left="1380" w:firstLine="100"/>
    </w:pPr>
    <w:rPr>
      <w:rFonts w:ascii="Arial" w:eastAsia="Arial" w:hAnsi="Arial" w:cs="Arial"/>
      <w:b/>
      <w:bCs/>
      <w:i/>
      <w:iCs/>
      <w:smallCaps w:val="0"/>
      <w:strike w:val="0"/>
      <w:color w:val="82829E"/>
      <w:sz w:val="16"/>
      <w:szCs w:val="16"/>
      <w:u w:val="none"/>
    </w:rPr>
  </w:style>
  <w:style w:type="paragraph" w:customStyle="1" w:styleId="Style8">
    <w:name w:val="Body text|1"/>
    <w:basedOn w:val="Normal"/>
    <w:link w:val="CharStyle9"/>
    <w:pPr>
      <w:widowControl w:val="0"/>
      <w:shd w:val="clear" w:color="auto" w:fill="FFFFFF"/>
      <w:spacing w:after="600" w:line="343" w:lineRule="auto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12">
    <w:name w:val="Body text|2"/>
    <w:basedOn w:val="Normal"/>
    <w:link w:val="CharStyle13"/>
    <w:pPr>
      <w:widowControl w:val="0"/>
      <w:shd w:val="clear" w:color="auto" w:fill="FFFFFF"/>
      <w:spacing w:after="640" w:line="290" w:lineRule="auto"/>
      <w:jc w:val="center"/>
    </w:pPr>
    <w:rPr>
      <w:rFonts w:ascii="Arial" w:eastAsia="Arial" w:hAnsi="Arial" w:cs="Arial"/>
      <w:b/>
      <w:bCs/>
      <w:i w:val="0"/>
      <w:iCs w:val="0"/>
      <w:smallCaps w:val="0"/>
      <w:strike w:val="0"/>
      <w:u w:val="none"/>
    </w:rPr>
  </w:style>
  <w:style w:type="paragraph" w:customStyle="1" w:styleId="Style14">
    <w:name w:val="Heading #2|1"/>
    <w:basedOn w:val="Normal"/>
    <w:link w:val="CharStyle15"/>
    <w:pPr>
      <w:widowControl w:val="0"/>
      <w:shd w:val="clear" w:color="auto" w:fill="FFFFFF"/>
      <w:spacing w:after="340"/>
      <w:outlineLvl w:val="1"/>
    </w:pPr>
    <w:rPr>
      <w:rFonts w:ascii="Arial" w:eastAsia="Arial" w:hAnsi="Arial" w:cs="Arial"/>
      <w:b/>
      <w:bCs/>
      <w:i w:val="0"/>
      <w:iCs w:val="0"/>
      <w:smallCaps w:val="0"/>
      <w:strike w:val="0"/>
      <w:u w:val="none"/>
      <w:lang w:val="pt-PT" w:eastAsia="pt-PT" w:bidi="pt-PT"/>
    </w:rPr>
  </w:style>
  <w:style w:type="paragraph" w:customStyle="1" w:styleId="Style17">
    <w:name w:val="Other|1"/>
    <w:basedOn w:val="Normal"/>
    <w:link w:val="CharStyle18"/>
    <w:pPr>
      <w:widowControl w:val="0"/>
      <w:shd w:val="clear" w:color="auto" w:fill="FFFFFF"/>
      <w:spacing w:after="600" w:line="343" w:lineRule="auto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20"/>
      <w:szCs w:val="20"/>
      <w:u w:val="none"/>
      <w:lang w:val="pt-PT" w:eastAsia="pt-PT" w:bidi="pt-PT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image" Target="media/image2.png"/><Relationship Id="rId8" Type="http://schemas.openxmlformats.org/officeDocument/2006/relationships/image" Target="media/image2.png" TargetMode="External"/><Relationship Id="rId9" Type="http://schemas.openxmlformats.org/officeDocument/2006/relationships/image" Target="media/image3.png"/><Relationship Id="rId10" Type="http://schemas.openxmlformats.org/officeDocument/2006/relationships/image" Target="media/image3.png" TargetMode="External"/><Relationship Id="rId11" Type="http://schemas.openxmlformats.org/officeDocument/2006/relationships/image" Target="media/image4.png"/><Relationship Id="rId12" Type="http://schemas.openxmlformats.org/officeDocument/2006/relationships/image" Target="media/image4.png" TargetMode="External"/><Relationship Id="rId13" Type="http://schemas.openxmlformats.org/officeDocument/2006/relationships/image" Target="media/image5.png"/><Relationship Id="rId14" Type="http://schemas.openxmlformats.org/officeDocument/2006/relationships/image" Target="media/image5.png" TargetMode="External"/></Relationships>
</file>