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30480</wp:posOffset>
            </wp:positionH>
            <wp:positionV relativeFrom="paragraph">
              <wp:posOffset>12700</wp:posOffset>
            </wp:positionV>
            <wp:extent cx="1432560" cy="18224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32560" cy="1822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PARECER DA COMISSÃO PERMANENTE DE SAÚDE, EDUCAÇÃO E ASSISTÊNCIA SOCIAL.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48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PARECER DO RELATOR: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4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006/2025, que dispõe sobre a Criação da Secretaria Municipal de Segurança Pública e Defesa Social (SEMSEG) e dá outras providências. Autoria: Poder Executivo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379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Relator da Matéria: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 a Secretaria Municipal de Segurança e Defesa Social do Município de Pauini, e dá outras providências.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5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INTRODUÇÃO: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Projeto de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Q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006/2025, que dispõe sobre a Criação da Secretaria Municipal de Segurança Pública e Defesa Social (SEMSEG) e dá outras providências.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RELATÓRIO: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Projeto de Lei em análise tem como objetivo criar a Secretaria Municipal de Segurança e Defesa Social de Pauini, visando institucionalizar e coordenar políticas públicas voltadas à prevenção da violência, à proteção social, à atuação da Defesa Civil e à promoção da segurança cidadã em âmbito local.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proposta é relevante e inovadora para a realidade do município, pois busca estruturar uma pasta com atuação transversal, que articule ações de segurança com as demais políticas sociais, especialmente com a Assistência Social.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COMPETÊNCIA DA COMISSÃO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Nos termos do Regimento Interno da Câmara Municipal, a Comissão de Assistência Social é responsável por analisar matérias que envolvam políticas públicas voltadas à garantia de direitos, proteção social, atendimento a populações em situação de vulnerabilidade e promoção do bem-estar social, áreas diretamente impactadas pela temática da segurança e defesa social.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0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FUNDAMENTAÇÃO LEGAL E TÉCNICA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1. Previsão constitucional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Constituição Federal de 1988 reconhece a segurança pública como direito social e fundamental do cidadão, conforme disposto no artigo 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, e como dever do Estado, nos termos do artigo 144, o qual prevê a atuação da segurança pública para a preservação da ordem pública e da incolumidade das pessoas e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patrimônio.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mesma Constituição assegura a competência dos municípios para legislar sobre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interesse local (art. 30, I) e para organizar sua administração conforme suas necessidades (art 30, II]. Assim, a criação da Secretaria de Segurança e Defesa Social encontra amparo no texto constitucional, desde que respeitados os limites da cooperação com os entes federados.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5" w:val="left"/>
        </w:tabs>
        <w:bidi w:val="0"/>
        <w:spacing w:before="0" w:after="240" w:line="264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Interface com a Assistência Social (LOAS - Lei n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8.742/1993)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Lei Orgânica da Assistência Social (LOAS], em seu artigo 2-, define a assistência social como direito do cidadão e dever do Estado, sendo parte integrante da seguridade social. Entre seus objetivos,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destacam-se: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after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proteção à família, à maternidade, à infância, à adolescência e à velhice;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after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prevenção da ocorrência de situações de vulnerabilidade e risco social;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enfrentamento da pobreza e das desigualdades sociais.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Tais objetivos se alinham diretamente à atuação de uma secretaria voltada à defesa social, uma vez que a violência e a exclusão social são fatores que contribuem para o agravamento da vulnerabilidade, exigindo políticas públicas articuladas entre segurança e assistência.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5" w:val="left"/>
        </w:tabs>
        <w:bidi w:val="0"/>
        <w:spacing w:before="0" w:after="240" w:line="264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Estatuto da Criança e do Adolescente (ECA - Lei n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 8.069/1990)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ECA prevê, em seu art. 86, que a política de atendimento dos direitos da criança e do adolescente deve ser realizada através de um conjunto articulado de ações governamentais e não governamentais. O art 87 menciona expressamente os serviços de proteção especial e medidas preventivas, reforçando a necessidade de estruturas institucionais adequadas para atuação em rede.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criação da Secretaria Municipal de Segurança e Defesa Social pode fortalecer: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after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Programas de prevenção ao uso de drogas e à criminalidade infantojuvenil;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after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Ações de proteção e encaminhamento de crianças e adolescentes em situação de risco;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after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Coordenação com os Conselhos Tutelares e órgãos do Sistema de Garantia de Direitos.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•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5" w:val="left"/>
        </w:tabs>
        <w:bidi w:val="0"/>
        <w:spacing w:before="0" w:line="264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Política Nacional de Segurança Pública e Defesa Social (PNSPDS)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PNSPDS, instituída pela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13.675/2018, reconhece a importância da atuação dos municípios na segurança pública, especialmente por meio da: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after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Implantação de estruturas locais de segurança cidadã;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after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Criação de órgãos de prevenção à violência e promoção da paz social;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1" w:val="left"/>
        </w:tabs>
        <w:bidi w:val="0"/>
        <w:spacing w:before="0" w:line="240" w:lineRule="auto"/>
        <w:ind w:left="780" w:right="0" w:hanging="3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Atuação coordenada com a União, Estados e sociedade civil.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artigo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9-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da referida lei estabelece que a Política Nacional deverá ter caráter transversal e intersetorial, integrando políticas sociais como educação, saúde, cultura, esporte, lazer e assistência social, o que reforça a importância do projeto de lei em análise.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34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IMPACTO SOCIAL E ESTRATÉGICO: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criação da Secretaria Municipal de Segurança e Defesa Social representa um avanço significativo na autonomia administrativa e na capacidade de resposta do município de Pauini frente aos desafios relacionados à violência, à criminalidade,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emergências e à vulnerabilidade social.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 um contexto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amazônico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grandes distâncias, fragilidade de efetivos estaduais e alto índice de exclusão social, é imperioso que o município tenha instrumentos próprios para articular políticas de proteção e prevenção, sob uma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perspectiva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cidadã e de direitos humanos.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nova secretaria poderá: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9" w:val="left"/>
        </w:tabs>
        <w:bidi w:val="0"/>
        <w:spacing w:before="0" w:after="0" w:line="240" w:lineRule="auto"/>
        <w:ind w:left="76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Desenvolver ações de mediação comunitária, educação para a paz e prevenção da violência doméstica;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9" w:val="left"/>
        </w:tabs>
        <w:bidi w:val="0"/>
        <w:spacing w:before="0" w:after="0" w:line="240" w:lineRule="auto"/>
        <w:ind w:left="76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Atuar em conjunto com o SUAS para garantir atendimento integral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populações vulneráveis;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9" w:val="left"/>
        </w:tabs>
        <w:bidi w:val="0"/>
        <w:spacing w:before="0" w:line="240" w:lineRule="auto"/>
        <w:ind w:left="76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Articular a Defesa Civil Municipal, promovendo a preparação e a resposta a desastres naturais ou provocados.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34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 CONCLUSÃO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Com base na análise técnica, legal e social do Projeto de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06/2025, esta Comissão de Assistência Social emite parecer favorável à sua aprovação, por entender que: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9" w:val="left"/>
        </w:tabs>
        <w:bidi w:val="0"/>
        <w:spacing w:before="0" w:after="0" w:line="240" w:lineRule="auto"/>
        <w:ind w:left="76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proposta é constitucional e legalmente viável;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9" w:val="left"/>
        </w:tabs>
        <w:bidi w:val="0"/>
        <w:spacing w:before="0" w:after="0" w:line="240" w:lineRule="auto"/>
        <w:ind w:left="76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Atende aos princípios da intersetorialidade das políticas públicas;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9" w:val="left"/>
        </w:tabs>
        <w:bidi w:val="0"/>
        <w:spacing w:before="0" w:after="0" w:line="240" w:lineRule="auto"/>
        <w:ind w:left="76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Fortalece a rede de proteção social e a defesa dos direitos fundamentais;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9" w:val="left"/>
        </w:tabs>
        <w:bidi w:val="0"/>
        <w:spacing w:before="0" w:line="240" w:lineRule="auto"/>
        <w:ind w:left="760" w:right="0" w:hanging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 um instrumento de gestão inovador e necessário para o Município de Pauini.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480" w:left="1676" w:right="735" w:bottom="1033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Recomenda-se,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fim,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a implementação da Secretaria observe as diretrizes de cooperação federativa, evite sobreposição de competências e mantenha permanente diálogo com os conselhos municipais, os serviços da assistência social e a sociedade civil organizada.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312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6. RECOMENDAÇÃO E VOTO DO RELATOR: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Pelo exposto,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recomenda-se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acolhimento do projeto de lei e suaconsequente APROVAÇÃO, sugerindo apenas que o Executivo municipal crie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para custear as despesas decorrentes da execução desta importante matéria.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0" w:line="28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de reuniões da Comissão de Saúde, Educação e Assistência Social, em Pauini- Amazonas, 27 de agosto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3601" w:left="1485" w:right="1027" w:bottom="3601" w:header="0" w:footer="317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VereadòV/Relator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VOTO DA COMISSÃO DE SAÚDE. EDUCAÇÃO E ASSISTÊNCIA SOCIAL: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8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Esta Comissão de Saúde, Educação e Assistência Social reunida em Sessão Ordinária, realizada dia 27 de Agosto de 2025, como o objetivo de analisar, discutir e deliberar sobre o Projeto de n- 006/2025, que dispõe sobre a Criação da Secretaria Municipal de Segurança Pública e Defesa Social (SEMSEG) e dá outras providências, elaborado pelo Vereador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ANDRE VEIGA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decidimos de forma unânime acatar o relatório, por entender que o presente parecer está de acordo com a legislação em vigor, e atende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anseios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população, pelo que nos fez acatar e votar de forma unânime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DE REUNIÕES DA COMISSÃO DE SAÚDE EDUCAÇÃO E ASSISTÊNCIA SOCIAL, aos 27 dias do mês de agosto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60320" cy="1871345"/>
            <wp:docPr id="24" name="Picut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60320" cy="18713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5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378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José Roberto de Lima - UNIÃO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</w:t>
      </w:r>
    </w:p>
    <w:sectPr>
      <w:footnotePr>
        <w:pos w:val="pageBottom"/>
        <w:numFmt w:val="decimal"/>
        <w:numRestart w:val="continuous"/>
      </w:footnotePr>
      <w:pgSz w:w="11900" w:h="16840"/>
      <w:pgMar w:top="3510" w:left="1405" w:right="1099" w:bottom="3452" w:header="0" w:footer="302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2207260</wp:posOffset>
              </wp:positionH>
              <wp:positionV relativeFrom="page">
                <wp:posOffset>920750</wp:posOffset>
              </wp:positionV>
              <wp:extent cx="3676015" cy="45720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015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Comissão Permanente de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73.80000000000001pt;margin-top:72.5pt;width:289.44999999999999pt;height:3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Comissão Permanente de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1068705</wp:posOffset>
              </wp:positionH>
              <wp:positionV relativeFrom="page">
                <wp:posOffset>1588135</wp:posOffset>
              </wp:positionV>
              <wp:extent cx="5962015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9620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4.150000000000006pt;margin-top:125.05pt;width:469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3766185</wp:posOffset>
              </wp:positionH>
              <wp:positionV relativeFrom="page">
                <wp:posOffset>240030</wp:posOffset>
              </wp:positionV>
              <wp:extent cx="494030" cy="50292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06095"/>
                                <wp:docPr id="7" name="Picutre 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96.55000000000001pt;margin-top:18.899999999999999pt;width:38.899999999999999pt;height:39.600000000000001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06095"/>
                          <wp:docPr id="9" name="Picutre 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2193290</wp:posOffset>
              </wp:positionH>
              <wp:positionV relativeFrom="page">
                <wp:posOffset>920750</wp:posOffset>
              </wp:positionV>
              <wp:extent cx="3676015" cy="45720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015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Comissão Permanente de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172.69999999999999pt;margin-top:72.5pt;width:289.44999999999999pt;height:36.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Comissão Permanente de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3766185</wp:posOffset>
              </wp:positionH>
              <wp:positionV relativeFrom="page">
                <wp:posOffset>240030</wp:posOffset>
              </wp:positionV>
              <wp:extent cx="494030" cy="50292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06095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96.55000000000001pt;margin-top:18.899999999999999pt;width:38.899999999999999pt;height:39.600000000000001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06095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2193290</wp:posOffset>
              </wp:positionH>
              <wp:positionV relativeFrom="page">
                <wp:posOffset>920750</wp:posOffset>
              </wp:positionV>
              <wp:extent cx="3676015" cy="45720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015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Comissão Permanente de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72.69999999999999pt;margin-top:72.5pt;width:289.44999999999999pt;height:36.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Comissão Permanente de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3766185</wp:posOffset>
              </wp:positionH>
              <wp:positionV relativeFrom="page">
                <wp:posOffset>240030</wp:posOffset>
              </wp:positionV>
              <wp:extent cx="494030" cy="50292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06095"/>
                                <wp:docPr id="19" name="Picutre 1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Picture 1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296.55000000000001pt;margin-top:18.899999999999999pt;width:38.899999999999999pt;height:39.600000000000001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06095"/>
                          <wp:docPr id="21" name="Picutre 2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2193290</wp:posOffset>
              </wp:positionH>
              <wp:positionV relativeFrom="page">
                <wp:posOffset>920750</wp:posOffset>
              </wp:positionV>
              <wp:extent cx="3676015" cy="45720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015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Comissão Permanente de Saúde, Educação e Assistência Social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172.69999999999999pt;margin-top:72.5pt;width:289.44999999999999pt;height:36.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Comissão Permanente de Saúde, Educação 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8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ind w:left="492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