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60" w:line="240" w:lineRule="auto"/>
        <w:ind w:left="26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</w:rPr>
        <w:t>SsâO OvDÍNftRiR</w:t>
      </w:r>
      <w:bookmarkEnd w:id="0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</w:rPr>
        <w:t>Cw 15/O8ÍJZO2.5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155" w:left="842" w:right="4694" w:bottom="1207" w:header="727" w:footer="779" w:gutter="0"/>
          <w:pgNumType w:start="1"/>
          <w:cols w:num="2" w:space="1171"/>
          <w:noEndnote/>
          <w:rtlGutter w:val="0"/>
          <w:docGrid w:linePitch="360"/>
        </w:sectPr>
      </w:pPr>
      <w:r>
        <w:rPr>
          <w:b/>
          <w:bCs/>
          <w:smallCaps w:val="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23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Comissões de constituição, legislação, justiça e redação final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30" w:lineRule="auto"/>
        <w:ind w:left="500" w:right="0" w:firstLine="8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PARECER DA COMISSÃO PERMANENTE DE </w:t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CONSTITUIÇÃO, LEGISLAÇÃO, JUSTIÇA E REDAÇÃO FINAL: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80"/>
        <w:jc w:val="both"/>
        <w:rPr>
          <w:sz w:val="28"/>
          <w:szCs w:val="28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BR" w:eastAsia="pt-BR" w:bidi="pt-BR"/>
        </w:rPr>
        <w:t>COMPOSIÇÃO DA COMISSÃO DE CONSTITUIÇÃO, LEGISLAÇÃO, JUSTIÇA E REDAÇÃO FINAL: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dot" w:pos="1181" w:val="left"/>
          <w:tab w:pos="3118" w:val="left"/>
        </w:tabs>
        <w:bidi w:val="0"/>
        <w:spacing w:before="0" w:after="0" w:line="0" w:lineRule="atLeast"/>
        <w:ind w:left="0" w:right="0" w:firstLine="0"/>
        <w:jc w:val="left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Presidente: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LENO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YH MENDES SAL VA DOR -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PP.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8"/>
          <w:szCs w:val="8"/>
          <w:shd w:val="clear" w:color="auto" w:fill="auto"/>
          <w:vertAlign w:val="superscript"/>
        </w:rPr>
        <w:t>11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8"/>
          <w:szCs w:val="8"/>
          <w:shd w:val="clear" w:color="auto" w:fill="auto"/>
        </w:rPr>
        <w:t xml:space="preserve"> </w:t>
        <w:tab/>
        <w:t xml:space="preserve"> - ■■ ■■&gt;■■■ ■</w:t>
        <w:tab/>
        <w:t xml:space="preserve">■ ■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8"/>
          <w:szCs w:val="8"/>
          <w:shd w:val="clear" w:color="auto" w:fill="auto"/>
          <w:vertAlign w:val="superscript"/>
        </w:rPr>
        <w:t>11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8"/>
          <w:szCs w:val="8"/>
          <w:shd w:val="clear" w:color="auto" w:fill="auto"/>
        </w:rPr>
        <w:t xml:space="preserve">     ■ ■ .1   </w:t>
      </w:r>
    </w:p>
    <w:tbl>
      <w:tblPr>
        <w:tblOverlap w:val="never"/>
        <w:jc w:val="center"/>
        <w:tblLayout w:type="fixed"/>
      </w:tblPr>
      <w:tblGrid>
        <w:gridCol w:w="1267"/>
        <w:gridCol w:w="5630"/>
      </w:tblGrid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Membro: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JOSÉ ROBERTO DE LIMA - UNIÃO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Membro: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NAZARENO BEZERRA DE SOUZA - PL</w:t>
            </w:r>
          </w:p>
        </w:tc>
      </w:tr>
      <w:tr>
        <w:trPr>
          <w:trHeight w:val="65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Relator: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</w:rPr>
              <w:t>NAZARENO BEZERRA DE SOUZA - PL</w:t>
            </w:r>
          </w:p>
        </w:tc>
      </w:tr>
    </w:tbl>
    <w:p>
      <w:pPr>
        <w:widowControl w:val="0"/>
        <w:spacing w:after="519" w:line="1" w:lineRule="exact"/>
      </w:pPr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800" w:val="left"/>
        </w:tabs>
        <w:bidi w:val="0"/>
        <w:spacing w:before="0" w:line="240" w:lineRule="auto"/>
        <w:ind w:left="500" w:right="0" w:firstLine="80"/>
        <w:jc w:val="both"/>
      </w:pPr>
      <w:bookmarkStart w:id="2" w:name="bookmark2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- ASSUNTO: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Trata-se de solicitação de parecer jurídico sobre projeto de lei que visa instituir tratamento e acompanhamento especializado para pessoas que sofrem com a dependência de substâncias entorpecentes, e dá outras providências.</w:t>
      </w:r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867" w:val="left"/>
        </w:tabs>
        <w:bidi w:val="0"/>
        <w:spacing w:before="0" w:line="240" w:lineRule="auto"/>
        <w:ind w:left="500" w:right="0" w:firstLine="80"/>
        <w:jc w:val="both"/>
      </w:pPr>
      <w:bookmarkStart w:id="3" w:name="bookmark3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- FUNDAMENTAÇÃO JURÍDICA:</w:t>
      </w:r>
      <w:bookmarkEnd w:id="3"/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5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COMPETÊNCIA LEGISLATIVA.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projeto em questão versa sobre direito à saúde e assistência social, matérias de competência comum da União, dos Estados, do Distrito Federal e dos Municípios, conforme previsto nos artigos 23, II, e 24, XII da Constituição Federal de 1988. Portanto, é juridicamente viável que entes subnacionais legislem e implementem políticas públicas locais voltadas ao tratamento de dependentes químicos.</w:t>
      </w:r>
    </w:p>
    <w:p>
      <w:pPr>
        <w:pStyle w:val="Style18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line="240" w:lineRule="auto"/>
        <w:ind w:left="500" w:right="0" w:firstLine="8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PRINCÍPIOS CONSTITUCIONAIS: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projeto encontra amparo no 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Constituição Federal, que estabelece a saúde como direito social, e no art. 196, que afirma que a saúde é direito de todos e dever do Estado, garantido mediante políticas sociais e econômicas que visem à redução do risco de doença e ao acesso universal e igualitário às ações e serviços para sua promoção, proteção e recuperação.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Além disso, o art. 227 da Constituição determina que é dever do Estado assegurar à criança, ao adolescente e ao jovem, com absoluta prioridade, o direito à saúde, à dignidade e à convivência familiar e comunitária, o que é especialmente relevante nos casos de jovens em situação de dependência.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40" w:right="0" w:firstLine="0"/>
        <w:jc w:val="left"/>
      </w:pPr>
      <w:r>
        <w:rPr>
          <w:b/>
          <w:bCs/>
          <w:smallCaps w:val="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3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Comissões de constituição, legislação, justiça e redação final</w:t>
      </w:r>
    </w:p>
    <w:p>
      <w:pPr>
        <w:pStyle w:val="Style18"/>
        <w:keepNext/>
        <w:keepLines/>
        <w:widowControl w:val="0"/>
        <w:numPr>
          <w:ilvl w:val="0"/>
          <w:numId w:val="3"/>
        </w:numPr>
        <w:pBdr>
          <w:top w:val="single" w:sz="4" w:space="0" w:color="auto"/>
        </w:pBdr>
        <w:shd w:val="clear" w:color="auto" w:fill="auto"/>
        <w:tabs>
          <w:tab w:pos="895" w:val="left"/>
        </w:tabs>
        <w:bidi w:val="0"/>
        <w:spacing w:before="0" w:line="240" w:lineRule="auto"/>
        <w:ind w:left="500" w:right="0" w:firstLine="4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MARCO LEGAL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SAUDE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MENTAL E DEPENDENCIA QUÍMICA: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projeto também está em consonância com: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line="240" w:lineRule="auto"/>
        <w:ind w:left="122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Lei n° 10.216/2001 (Lei da Reforma Psiquiátrica), que estabelece direitos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pessoas com transtornos mentais, inclusive por uso de substâncias;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line="240" w:lineRule="auto"/>
        <w:ind w:left="122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Lei n° 11.343/2006 (Lei de Drogas), que adota enfoque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humanitário e de saúde pública no tratamento de usuários, especialmente após alterações promovidas pela Lei n° 13.840/2019, que ampliou a possibilidade de internação voluntária e involuntária;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line="240" w:lineRule="auto"/>
        <w:ind w:left="122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Política Nacional sobre Drogas (PNAD), que reforça o papel da prevenção, cuidado e reinserção social.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28" w:lineRule="auto"/>
        <w:ind w:left="680" w:right="0" w:firstLine="0"/>
        <w:jc w:val="left"/>
      </w:pPr>
      <w:bookmarkStart w:id="6" w:name="bookmark6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DIREITOS HUMANOS E DIGNIDADE DA PESSOA HUMANA:</w:t>
      </w:r>
      <w:bookmarkEnd w:id="6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tratamento especializado para pessoas com dependência química está alinhado ao princípio da dignidade da pessoa humana (art.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III da CF/88) e ao direito à saúde mental como parte integrante dos direitos humanos reconhecidos em tratados internacionais ratificados pelo Brasil, como o Pacto Internacional dos Direitos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Sociais e Culturais (PIDESC).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20" w:line="228" w:lineRule="auto"/>
        <w:ind w:left="680" w:right="0" w:firstLine="0"/>
        <w:jc w:val="left"/>
      </w:pPr>
      <w:bookmarkStart w:id="7" w:name="bookmark7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EFETIVIDADE E IMPLEMENTAÇÃO: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garantir a efetividade da norma, é recomendável que o projeto de lei: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1220" w:right="0" w:hanging="3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Preveja a intersetorialidade entre saúde, assistência social, educação e segurança pública;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1220" w:right="0" w:hanging="3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Estabeleça critérios para internações voluntárias, involuntárias e compulsórias, em conformidade com a legislação vigente;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1220" w:right="0" w:hanging="3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Disponha sobre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capacitação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profissionais, bem como sobre a estruturação de centros especializados;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line="240" w:lineRule="auto"/>
        <w:ind w:left="1220" w:right="0" w:hanging="3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Preveja recursos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fontes de financiamento específicas, conforme exigência do art. 16 da Lei de Responsabilidade Fiscal (LC n° 101/2000).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28" w:lineRule="auto"/>
        <w:ind w:left="1000" w:right="0" w:firstLine="0"/>
        <w:jc w:val="left"/>
      </w:pPr>
      <w:bookmarkStart w:id="8" w:name="bookmark8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-CONCLUSÃO:</w:t>
      </w:r>
      <w:bookmarkEnd w:id="8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" w:right="0" w:firstLine="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projeto de lei que propõe tratamento e acompanhamento especializado para pessoas dependentes de substâncias entorpecentes é constitucional, juridicamente viável e socialmente relevante. Ele se coaduna com os princípios da dignidade da pessoa humana, do direito à saúde e da proteção integral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pessoas em situação de vulnerabilidade.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69265" cy="41465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69265" cy="414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360" w:firstLine="0"/>
        <w:jc w:val="center"/>
      </w:pPr>
      <w:r>
        <w:rPr>
          <w:b/>
          <w:bCs/>
          <w:smallCaps w:val="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36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Comissões de constituição, legislação, justiça e redação final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900" w:right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Sugere-se, contudo, que sejam observados os aspectos técnicos de sua implementação, a compatibilidade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a integração com a rede de saúde e assistência social.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900" w:right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Assim sendo, Essa relatoria vota a favor da aprovação do Projeto de lei, por entender que a matéria quando em execução, trará resultados significativos as famílias pauinienses que sofre com parentes e amigos acometidos desse mal.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4055" w:val="left"/>
        </w:tabs>
        <w:bidi w:val="0"/>
        <w:spacing w:before="0" w:after="880" w:line="223" w:lineRule="auto"/>
        <w:ind w:left="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parecer...</w:t>
        <w:tab/>
        <w:t>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 w:line="230" w:lineRule="auto"/>
        <w:ind w:left="0" w:right="360" w:firstLine="0"/>
        <w:jc w:val="center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8" w:left="840" w:right="1231" w:bottom="1454" w:header="480" w:footer="1026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2160270</wp:posOffset>
            </wp:positionH>
            <wp:positionV relativeFrom="margin">
              <wp:posOffset>2839085</wp:posOffset>
            </wp:positionV>
            <wp:extent cx="2279650" cy="676910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7965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Nazareno Bezerra de Souza</w:t>
        <w:br/>
        <w:t>Relator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4445" distL="114300" distR="2537460" simplePos="0" relativeHeight="125829378" behindDoc="0" locked="0" layoutInCell="1" allowOverlap="1">
                <wp:simplePos x="0" y="0"/>
                <wp:positionH relativeFrom="page">
                  <wp:posOffset>1501140</wp:posOffset>
                </wp:positionH>
                <wp:positionV relativeFrom="paragraph">
                  <wp:posOffset>644525</wp:posOffset>
                </wp:positionV>
                <wp:extent cx="233045" cy="22860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30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VI.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118.2pt;margin-top:50.75pt;width:18.350000000000001pt;height:18.pt;z-index:-125829375;mso-wrap-distance-left:9.pt;mso-wrap-distance-top:6.pt;mso-wrap-distance-right:199.80000000000001pt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VI.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868680" distR="114300" simplePos="0" relativeHeight="125829380" behindDoc="0" locked="0" layoutInCell="1" allowOverlap="1">
                <wp:simplePos x="0" y="0"/>
                <wp:positionH relativeFrom="page">
                  <wp:posOffset>2255520</wp:posOffset>
                </wp:positionH>
                <wp:positionV relativeFrom="paragraph">
                  <wp:posOffset>644525</wp:posOffset>
                </wp:positionV>
                <wp:extent cx="1901825" cy="23304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VOTO DA COMISSÃO: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177.59999999999999pt;margin-top:50.75pt;width:149.75pt;height:18.350000000000001pt;z-index:-125829373;mso-wrap-distance-left:68.400000000000006pt;mso-wrap-distance-top:6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u w:val="single"/>
                          <w:shd w:val="clear" w:color="auto" w:fill="auto"/>
                          <w:lang w:val="pt-PT" w:eastAsia="pt-PT" w:bidi="pt-PT"/>
                        </w:rPr>
                        <w:t>VOTO DA COMISSÃO: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00" w:right="0" w:firstLine="0"/>
        <w:jc w:val="lef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1709420</wp:posOffset>
            </wp:positionH>
            <wp:positionV relativeFrom="margin">
              <wp:posOffset>4452620</wp:posOffset>
            </wp:positionV>
            <wp:extent cx="2700655" cy="51181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0065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1526540</wp:posOffset>
            </wp:positionH>
            <wp:positionV relativeFrom="margin">
              <wp:posOffset>5609590</wp:posOffset>
            </wp:positionV>
            <wp:extent cx="3230880" cy="56705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30880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smallCaps w:val="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Comissões de constituição, legislação, justiça e redação final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Comissão de Constituição, Legislação, Justiça e Redação Final, convidada através de Edital de convocação, para apreciar e discutir o Parecer do relator, acerca do projeto de lei que visa instituir tratamento e acompanhamento especializado para pessoas que sofrem com a dependência de substâncias entorpecentes, e dá outras providências, decidiu votar pela sua aprovação, por entender que a matéria segue todos os tramites Regimental da Câmara Municipal e atende com rigor as orientações da legislação vigente 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380" w:line="23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de Reuniões da Comissão de Constituição, Legislação, Justiça e Redação Final, 12 de agosto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LENOYH MENDES SALVADOR - PP.</w:t>
        <w:br/>
      </w: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>Presidente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ROBERTODE LIMA - UNIÃO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>Membro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BEZERRA DE SOUZA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</w:t>
      </w:r>
    </w:p>
    <w:sectPr>
      <w:footnotePr>
        <w:pos w:val="pageBottom"/>
        <w:numFmt w:val="decimal"/>
        <w:numRestart w:val="continuous"/>
      </w:footnotePr>
      <w:pgSz w:w="11900" w:h="16840"/>
      <w:pgMar w:top="1494" w:left="968" w:right="1141" w:bottom="5045" w:header="1066" w:footer="461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647790"/>
      <w:sz w:val="28"/>
      <w:szCs w:val="28"/>
      <w:u w:val="none"/>
      <w:lang w:val="pt-BR" w:eastAsia="pt-BR" w:bidi="pt-BR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/>
      <w:strike w:val="0"/>
      <w:color w:val="647790"/>
      <w:sz w:val="18"/>
      <w:szCs w:val="18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/>
      <w:bCs/>
      <w:i/>
      <w:iCs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9">
    <w:name w:val="Heading #2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0"/>
      <w:ind w:left="1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7790"/>
      <w:sz w:val="28"/>
      <w:szCs w:val="28"/>
      <w:u w:val="none"/>
      <w:lang w:val="pt-BR" w:eastAsia="pt-BR" w:bidi="pt-BR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60"/>
      <w:ind w:left="2350"/>
    </w:pPr>
    <w:rPr>
      <w:rFonts w:ascii="Arial" w:eastAsia="Arial" w:hAnsi="Arial" w:cs="Arial"/>
      <w:b w:val="0"/>
      <w:bCs w:val="0"/>
      <w:i w:val="0"/>
      <w:iCs w:val="0"/>
      <w:smallCaps/>
      <w:strike w:val="0"/>
      <w:color w:val="647790"/>
      <w:sz w:val="18"/>
      <w:szCs w:val="18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280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  <w:spacing w:line="72" w:lineRule="exact"/>
      <w:ind w:left="360" w:hanging="360"/>
    </w:pPr>
    <w:rPr>
      <w:rFonts w:ascii="Arial" w:eastAsia="Arial" w:hAnsi="Arial" w:cs="Arial"/>
      <w:b/>
      <w:bCs/>
      <w:i/>
      <w:iCs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spacing w:after="280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8">
    <w:name w:val="Heading #2|1"/>
    <w:basedOn w:val="Normal"/>
    <w:link w:val="CharStyle19"/>
    <w:pPr>
      <w:widowControl w:val="0"/>
      <w:shd w:val="clear" w:color="auto" w:fill="FFFFFF"/>
      <w:spacing w:after="280"/>
      <w:ind w:left="590" w:firstLine="6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