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framePr w:w="2981" w:h="461" w:wrap="none" w:hAnchor="page" w:x="774" w:y="3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g&gt;essRo Ov&lt;A\náfia.</w:t>
      </w:r>
      <w:bookmarkEnd w:id="0"/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3385185</wp:posOffset>
            </wp:positionH>
            <wp:positionV relativeFrom="margin">
              <wp:posOffset>0</wp:posOffset>
            </wp:positionV>
            <wp:extent cx="487680" cy="50609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87680" cy="5060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89" w:line="1" w:lineRule="exact"/>
      </w:pPr>
    </w:p>
    <w:p>
      <w:pPr>
        <w:widowControl w:val="0"/>
        <w:spacing w:line="1" w:lineRule="exact"/>
        <w:sectPr>
          <w:headerReference w:type="default" r:id="rId7"/>
          <w:headerReference w:type="even" r:id="rId8"/>
          <w:headerReference w:type="first" r:id="rId9"/>
          <w:footnotePr>
            <w:pos w:val="pageBottom"/>
            <w:numFmt w:val="decimal"/>
            <w:numRestart w:val="continuous"/>
          </w:footnotePr>
          <w:pgSz w:w="11342" w:h="18369"/>
          <w:pgMar w:top="1419" w:left="773" w:right="784" w:bottom="2069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650875</wp:posOffset>
                </wp:positionH>
                <wp:positionV relativeFrom="paragraph">
                  <wp:posOffset>12700</wp:posOffset>
                </wp:positionV>
                <wp:extent cx="1261745" cy="26035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61745" cy="2603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  <w:bookmarkStart w:id="1" w:name="bookmark1"/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z w:val="32"/>
                                <w:szCs w:val="32"/>
                                <w:shd w:val="clear" w:color="auto" w:fill="auto"/>
                                <w:lang w:val="pt-BR" w:eastAsia="pt-BR" w:bidi="pt-BR"/>
                              </w:rPr>
                              <w:t>4&gt;/o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z w:val="32"/>
                                <w:szCs w:val="32"/>
                                <w:shd w:val="clear" w:color="auto" w:fill="auto"/>
                                <w:vertAlign w:val="superscript"/>
                                <w:lang w:val="pt-BR" w:eastAsia="pt-BR" w:bidi="pt-BR"/>
                              </w:rPr>
                              <w:t>c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z w:val="32"/>
                                <w:szCs w:val="32"/>
                                <w:shd w:val="clear" w:color="auto" w:fill="auto"/>
                                <w:lang w:val="pt-BR" w:eastAsia="pt-BR" w:bidi="pt-BR"/>
                              </w:rPr>
                              <w:t xml:space="preserve">?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pacing w:val="0"/>
                                <w:w w:val="100"/>
                                <w:position w:val="0"/>
                                <w:sz w:val="32"/>
                                <w:szCs w:val="32"/>
                                <w:shd w:val="clear" w:color="auto" w:fill="auto"/>
                                <w:lang w:val="pt-BR" w:eastAsia="pt-BR" w:bidi="pt-BR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z w:val="32"/>
                                <w:szCs w:val="32"/>
                                <w:shd w:val="clear" w:color="auto" w:fill="auto"/>
                                <w:lang w:val="pt-BR" w:eastAsia="pt-BR" w:bidi="pt-BR"/>
                              </w:rPr>
                              <w:t>.20 25</w:t>
                            </w:r>
                            <w:bookmarkEnd w:id="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1.25pt;margin-top:1.pt;width:99.349999999999994pt;height:20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2"/>
                          <w:szCs w:val="32"/>
                        </w:rPr>
                      </w:pPr>
                      <w:bookmarkStart w:id="1" w:name="bookmark1"/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sz w:val="32"/>
                          <w:szCs w:val="32"/>
                          <w:shd w:val="clear" w:color="auto" w:fill="auto"/>
                          <w:lang w:val="pt-BR" w:eastAsia="pt-BR" w:bidi="pt-BR"/>
                        </w:rPr>
                        <w:t>4&gt;/o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sz w:val="32"/>
                          <w:szCs w:val="32"/>
                          <w:shd w:val="clear" w:color="auto" w:fill="auto"/>
                          <w:vertAlign w:val="superscript"/>
                          <w:lang w:val="pt-BR" w:eastAsia="pt-BR" w:bidi="pt-BR"/>
                        </w:rPr>
                        <w:t>c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sz w:val="32"/>
                          <w:szCs w:val="32"/>
                          <w:shd w:val="clear" w:color="auto" w:fill="auto"/>
                          <w:lang w:val="pt-BR" w:eastAsia="pt-BR" w:bidi="pt-BR"/>
                        </w:rPr>
                        <w:t xml:space="preserve">?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spacing w:val="0"/>
                          <w:w w:val="100"/>
                          <w:position w:val="0"/>
                          <w:sz w:val="32"/>
                          <w:szCs w:val="32"/>
                          <w:shd w:val="clear" w:color="auto" w:fill="auto"/>
                          <w:lang w:val="pt-BR" w:eastAsia="pt-BR" w:bidi="pt-BR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sz w:val="32"/>
                          <w:szCs w:val="32"/>
                          <w:shd w:val="clear" w:color="auto" w:fill="auto"/>
                          <w:lang w:val="pt-BR" w:eastAsia="pt-BR" w:bidi="pt-BR"/>
                        </w:rPr>
                        <w:t>.20 25</w:t>
                      </w:r>
                      <w:bookmarkEnd w:id="1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2872740</wp:posOffset>
                </wp:positionH>
                <wp:positionV relativeFrom="paragraph">
                  <wp:posOffset>77470</wp:posOffset>
                </wp:positionV>
                <wp:extent cx="1540510" cy="288290"/>
                <wp:wrapSquare wrapText="bothSides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40510" cy="288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Estado do Amazonas</w:t>
                              <w:br/>
                              <w:t>Câmara Municipal de Pauini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26.19999999999999pt;margin-top:6.0999999999999996pt;width:121.3pt;height:22.699999999999999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Estado do Amazonas</w:t>
                        <w:br/>
                        <w:t>Câmara Municipal de Pauini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400" w:right="0" w:hanging="40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PARECER CONJUNTO DAS COMISSÕES DE CONSTITUIÇÃO, LEGISLAÇÃO, JUSTIÇA E REDAÇÃO FINAL E SAÚDE, EDUCAÇÃO E ASSISTÊNCIA SOCIAL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240" w:right="0" w:firstLine="20"/>
        <w:jc w:val="both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PARECER DA COMISSÃO PERMANENTE DE CONSTITUIÇÃO, LEGISLAÇÃO, JUSTIÇA E REDAÇÃO FINAL.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180" w:line="240" w:lineRule="auto"/>
        <w:ind w:left="240" w:right="0" w:firstLine="2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PARECER DO RELATOR: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0" w:line="254" w:lineRule="auto"/>
        <w:ind w:left="24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ASSUNTO: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Projeto de n° 004/2025, que Estabelece a Política Municipal de Atendimento Integrado a Pessoa com Transtorno do Aspectro Autista e da Pessoa com Deficiência, e dá outras Providências.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0" w:line="254" w:lineRule="auto"/>
        <w:ind w:left="24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Autoria: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VEREADOR JAIR ALBUQUERQUE DE LIMA-PP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 w:line="254" w:lineRule="auto"/>
        <w:ind w:left="24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Relator da Matéria: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VEREADOR LENOYH MENDES SALVADOR-PP</w:t>
      </w:r>
    </w:p>
    <w:p>
      <w:pPr>
        <w:pStyle w:val="Style12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654" w:val="left"/>
        </w:tabs>
        <w:bidi w:val="0"/>
        <w:spacing w:before="0" w:after="280" w:line="216" w:lineRule="auto"/>
        <w:ind w:left="240" w:right="0" w:firstLine="2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INTRODUÇÃO:</w:t>
      </w:r>
      <w:bookmarkEnd w:id="3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4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presente parecer tem por objetivo analisar o Projeto de Lei intitulado "Atendimento Integral da Pessoa com Transtorno do Espectro Autista e da Pessoa com Deficiência, dá outras providências", com o propósito de verificar sua adequação à legislação vigente, sua constitucionalidade, e os impactos jurídicos e sociais de sua eventual aprovação.</w:t>
      </w:r>
    </w:p>
    <w:p>
      <w:pPr>
        <w:pStyle w:val="Style12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669" w:val="left"/>
        </w:tabs>
        <w:bidi w:val="0"/>
        <w:spacing w:before="0" w:after="360" w:line="216" w:lineRule="auto"/>
        <w:ind w:left="240" w:right="0" w:firstLine="2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FUNDAMENTAÇÃO JURÍDICA:</w:t>
      </w:r>
      <w:bookmarkEnd w:id="4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80" w:line="233" w:lineRule="auto"/>
        <w:ind w:left="24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Analisando o referido projeto de Lei, esta Relatoria fez as seguintes ponderações:</w:t>
      </w:r>
    </w:p>
    <w:p>
      <w:pPr>
        <w:pStyle w:val="Style12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669" w:val="left"/>
        </w:tabs>
        <w:bidi w:val="0"/>
        <w:spacing w:before="0" w:after="280" w:line="216" w:lineRule="auto"/>
        <w:ind w:left="240" w:right="0" w:firstLine="2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 CONTEXTO LEGISLATIVO E NORMATIVO:</w:t>
      </w:r>
      <w:bookmarkEnd w:id="5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24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atendimento à pessoa com deficiência e à pessoa com Transtorno do Espectro Autista (TEA) encontra respaldo em diversas normas, destacando-se: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5" w:val="left"/>
        </w:tabs>
        <w:bidi w:val="0"/>
        <w:spacing w:before="0" w:after="0" w:line="233" w:lineRule="auto"/>
        <w:ind w:left="100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Constituição Federal de 1988, especialmente nos arts. 1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, III (dignidade da pessoa humana), 5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(igualdade), 6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(direitos sociais), 23, II (competência comum para cuidar da saúde e assistência pública), e 227 (proteção à criança e ao adolescente);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5" w:val="left"/>
        </w:tabs>
        <w:bidi w:val="0"/>
        <w:spacing w:before="0" w:after="0" w:line="233" w:lineRule="auto"/>
        <w:ind w:left="100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Lei n° 13.146/2015 - Estatuto da Pessoa com Deficiência (Lei Brasileira de Inclusão);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5" w:val="left"/>
        </w:tabs>
        <w:bidi w:val="0"/>
        <w:spacing w:before="0" w:after="0" w:line="233" w:lineRule="auto"/>
        <w:ind w:left="100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Lei n° 12.764/2012 - Institui a Política Nacional de Proteção dos Direitos da Pessoa com Transtorno do Espectro Autista;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5" w:val="left"/>
        </w:tabs>
        <w:bidi w:val="0"/>
        <w:spacing w:before="0" w:line="233" w:lineRule="auto"/>
        <w:ind w:left="100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Decreto n° 6.949/2009, que promulga a Convenção sobre os Direitos das Pessoas com Deficiência da ONU.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24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Esses diplomas asseguram às pessoas com deficiência e aos autistas o direito a atendimento integral nas áreas de saúde, educação, assistência social, trabalho e demais políticas públicas.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Deste modo, podemos dizer que a Matéria se cerca de Constitucionalidade, Legalidade, atendendo os parâmetros legais vigentes.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21" w:lineRule="auto"/>
        <w:ind w:left="0" w:right="0" w:firstLine="0"/>
        <w:jc w:val="both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4 - DA ANÁLISE DO PROJETO: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61" w:val="left"/>
        </w:tabs>
        <w:bidi w:val="0"/>
        <w:spacing w:before="0" w:after="100" w:line="240" w:lineRule="auto"/>
        <w:ind w:left="40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>CONSTITUCIONALIDADE: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projeto de lei encontra fundamento constitucional legítimo, pois visa concretizar o direito à saúde (art. 196), à educação (art. 205) e à dignidade da pessoa humana (art. 1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, III), não apresentando vício formal ou material de inconstitucionalidade.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45" w:val="left"/>
        </w:tabs>
        <w:bidi w:val="0"/>
        <w:spacing w:before="0" w:after="260" w:line="240" w:lineRule="auto"/>
        <w:ind w:left="460" w:right="0" w:firstLine="4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>CONFORMIDADE COM A LEGISLAÇÃO INFRACONSTITUCIONAL: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projeto está em harmonia com a Lei Brasileira de Inclusão e com a Lei n° 12.764/2012, podendo inclusive complementar e aprimorar as políticas públicas existentes, desde que respeitados os princípios da acessibilidade, da inclusão social e da não discriminação.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45" w:val="left"/>
        </w:tabs>
        <w:bidi w:val="0"/>
        <w:spacing w:before="0" w:after="260" w:line="240" w:lineRule="auto"/>
        <w:ind w:left="460" w:right="0" w:firstLine="4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>ATENDIMENTO INTEGRAL: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 proposta de atendimento integral é coerente com os princípios da universalidade e integralidade do SUS (Lei n° 8.080/1990), devendo envolver ações multidisciplinares nas áreas de saúde, educação, assistência social, cultura, esporte, trabalho, entre outras.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52" w:val="left"/>
        </w:tabs>
        <w:bidi w:val="0"/>
        <w:spacing w:before="0" w:after="260" w:line="240" w:lineRule="auto"/>
        <w:ind w:left="460" w:right="0" w:firstLine="4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>COMPETÊNCIA LEGISLATIVA: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 matéria é de competência concorrente entre União, Estados e Municípios, conforme art. 24, XIV, da Constituição Federal, sendo legítima a atuação legislativa local, desde que não contrarie normas gerais da União.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52" w:val="left"/>
        </w:tabs>
        <w:bidi w:val="0"/>
        <w:spacing w:before="0" w:after="260" w:line="240" w:lineRule="auto"/>
        <w:ind w:left="460" w:right="0" w:firstLine="4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>IMPACTO ORÇAMENTÁRIO: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Como vai ser criado esta nova Lei Municipal que dependerá de recursos financeiros para sua execução, é necessário observar o disposto na Lei de Responsabilidade Fiscal (Lei Complementar n° 101/2000), especialmente quanto à estimativa de impacto orçamentário-financeiro e à indicação da fonte de custeio.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45" w:val="left"/>
        </w:tabs>
        <w:bidi w:val="0"/>
        <w:spacing w:before="0" w:after="260" w:line="240" w:lineRule="auto"/>
        <w:ind w:left="460" w:right="0" w:firstLine="4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>SUPRESSÃO DE DISPOSITIVOS DO PROJETO DE LEI N° 004/2025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autor da proposição encaminhou a esta Comissão de Constituição, Legislação, Justiça e Redação Final, Nota Técnica que solicita a supressão dos artigos 4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e 9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do presente projeto de lei n° 004/2025 em análise. Assim sendo, em atendimento ao solicitado pelo Vereador Jair Albuquerque de Lima-PP, esta relatoria acolhe o pleito, validando sua petição, e suprimindo os artigos abaixo indicados: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23" w:lineRule="auto"/>
        <w:ind w:left="0" w:right="0" w:firstLine="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ARTIGO 4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 </w:t>
      </w:r>
      <w:r>
        <w:rPr>
          <w:color w:val="E57776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COMPETE AO MUNICÍPIO, GARANTIR E MINISTRAR ATRAVÉS DE EQUIPE MULTIPROFISSIONAL, A INFORMAÇÃO, O TREINAMENTO E ESPECIALIZAÇÃO AOS PROFISSIONAIS QUE ATUAM NOS SERVIÇOS MENCIONADOS NOS INCISOS 1,11 e III DO ARTIGO 3.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ARTIGO 9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 </w:t>
      </w:r>
      <w:r>
        <w:rPr>
          <w:color w:val="E57776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O MUNICÍPIO SE RESPONSABILIZÁ POR: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90" w:val="left"/>
        </w:tabs>
        <w:bidi w:val="0"/>
        <w:spacing w:before="0" w:after="140" w:line="230" w:lineRule="auto"/>
        <w:ind w:left="0" w:right="0" w:firstLine="0"/>
        <w:jc w:val="both"/>
        <w:rPr>
          <w:sz w:val="26"/>
          <w:szCs w:val="26"/>
        </w:rPr>
      </w:pPr>
      <w:r>
        <w:rPr>
          <w:color w:val="E57776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- Prestar apoio social e psicológico ás famílias de pessoas diagnosticadas com transtorno do Aspectro Autista e as das portadoras de deficiências;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92" w:val="left"/>
        </w:tabs>
        <w:bidi w:val="0"/>
        <w:spacing w:before="0" w:after="140" w:line="240" w:lineRule="auto"/>
        <w:ind w:left="0" w:right="0" w:firstLine="0"/>
        <w:jc w:val="both"/>
        <w:rPr>
          <w:sz w:val="26"/>
          <w:szCs w:val="26"/>
        </w:rPr>
      </w:pPr>
      <w:r>
        <w:rPr>
          <w:color w:val="E57776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- Devolver e manter programas de apoio comunitário que propiciem oportunidades de integração social de pessoas diagnosticadas com transtorno do Aspsctro Autista e as Portadoras de deficiências, que se enquadrarem nesse conceito.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27" w:val="left"/>
        </w:tabs>
        <w:bidi w:val="0"/>
        <w:spacing w:before="0" w:line="240" w:lineRule="auto"/>
        <w:ind w:left="0" w:right="0" w:firstLine="0"/>
        <w:jc w:val="both"/>
        <w:rPr>
          <w:sz w:val="26"/>
          <w:szCs w:val="26"/>
        </w:rPr>
      </w:pPr>
      <w:r>
        <w:rPr>
          <w:color w:val="E57776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- Garantir o transporte público adequado para as pessoas com transtorno do Aspectro Autista e as portadoras de deficiência, bem como para seus responsáveis legais, disponibilizando informações e esclarecimentos aos profissionais do transporte público municipal.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A justificativa para a supressão acima, deu-se pelo fato dos dispositivos conterem vícios formais e materiais, causando óbices ao prosseguimento do projeto de lei em discussão, entendendo que, ao determinar que o Poder executivo deverá agir para garantir a execução das pretensas normas que cita o artigo 4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 e 9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, interfere na gestão do Poder Público Municipal, ferindo o principio constitucional da separação dos poderes.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21" w:lineRule="auto"/>
        <w:ind w:left="0" w:right="0" w:firstLine="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IV-</w:t>
      </w:r>
      <w:r>
        <w:rPr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pt-BR" w:eastAsia="pt-BR" w:bidi="pt-BR"/>
        </w:rPr>
        <w:t>CONCLUSÃO: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Projeto de Lei que visa instituir o Atendimento Integral da Pessoa com Transtorno do Espectro Autista e da Pessoa com Deficiência, e dá outras providências, é juridicamente viável, estando em conformidade com a Constituição Federal, com os tratados internacionais ratificados pelo Brasil e com a legislação infraconstitucional vigente.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Recomenda-se apenas que, se houver previsão de novos gastos públicos, seja observada a legislação orçamentária vigente, a fim de garantir a exeqüibilidade da norma.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bookmarkStart w:id="6" w:name="bookmark6"/>
      <w:r>
        <w:rPr>
          <w:color w:val="000000"/>
          <w:spacing w:val="0"/>
          <w:w w:val="100"/>
          <w:position w:val="0"/>
          <w:u w:val="none"/>
          <w:shd w:val="clear" w:color="auto" w:fill="auto"/>
          <w:lang w:val="pt-BR" w:eastAsia="pt-BR" w:bidi="pt-BR"/>
        </w:rPr>
        <w:t>6. RECOMENDAÇÃO E VOTO DO RELATOR:</w:t>
      </w:r>
      <w:bookmarkEnd w:id="6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0" w:line="25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Pelo exposto, recomenda-se o acolhimento do projeto de lei e sua conseqüente APROVAÇÃO, sugerindo apenas que o Executivo municipal crie dotação orçamentária para custear as despesas decorrentes da execução desta importante matéria.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" w:line="25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Sala de reuniões da Comissão de Constituição, Legislação, Justiça e Redação Final, em Pauini-Amazonas, 07 de agosto de 2025.</w:t>
      </w:r>
    </w:p>
    <w:p>
      <w:pPr>
        <w:widowControl w:val="0"/>
        <w:jc w:val="center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342" w:h="18369"/>
          <w:pgMar w:top="3221" w:left="830" w:right="728" w:bottom="1878" w:header="0" w:footer="3" w:gutter="0"/>
          <w:cols w:space="720"/>
          <w:noEndnote/>
          <w:rtlGutter w:val="0"/>
          <w:docGrid w:linePitch="360"/>
        </w:sectPr>
      </w:pPr>
      <w:r>
        <w:drawing>
          <wp:inline>
            <wp:extent cx="2633345" cy="932815"/>
            <wp:docPr id="19" name="Picut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2633345" cy="9328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1300" w:after="580" w:line="230" w:lineRule="auto"/>
        <w:ind w:left="0" w:right="0" w:firstLine="0"/>
        <w:jc w:val="both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VOTO DA COMISSÃO DE CONSTITUIÇÃO, LEGISLAÇÃO, JUSTIÇA E 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>REDAÇÃO FINAL:</w:t>
      </w:r>
      <w:bookmarkEnd w:id="7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80" w:line="25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Esta Comissão de Constituição, Legislação, Justiça e Redação Final, reunida em Sessão Ordinária, realizada em agosto 2025, com o objetivo de analisar, discutir e deliberar acerca do parecer do relator, que trata do Projeto de n° 004/2025, que Estabelece a Política Municipal de Atendimento Integrado a Pessoa com Transtorno do Aspectro Autista e da Pessoa com Deficiência, e dá outras Providências. Os membros desta Comissão de Constituição, Legislação, Justiça e Redação Final, decidiu de forma unânime acatar o relatório, por entender que o presente parecer está de acordo com a legislação em vigor, e atende os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anseios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da população pauiniense.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SALA DE REUNIÕES DA COMISSÃO DE CONSTITUIÇÃO, LEGIDLAÇÃO, JUSTIÇA E REDAÇÃO FINAL, aos 7 dias do mês de agosto de 2025.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792095" cy="841375"/>
            <wp:docPr id="20" name="Picut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2792095" cy="8413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019" w:line="1" w:lineRule="exact"/>
      </w:pPr>
    </w:p>
    <w:p>
      <w:pPr>
        <w:pStyle w:val="Style9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256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José Roberto de Lima - UNIÃO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line="218" w:lineRule="auto"/>
        <w:ind w:left="3720" w:right="0" w:firstLine="0"/>
        <w:jc w:val="left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Membro</w:t>
      </w:r>
      <w:bookmarkEnd w:id="8"/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792095" cy="353695"/>
            <wp:docPr id="21" name="Picut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2792095" cy="3536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9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Nazareno Bezerra de Souza - PL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389" w:right="0" w:firstLine="0"/>
        <w:jc w:val="lef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 w:val="0"/>
          <w:bCs w:val="0"/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</w:rPr>
        <w:t>Membro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1600" w:line="240" w:lineRule="auto"/>
        <w:ind w:left="36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Ã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PARECER DA COMISSÃO PERMANENTE DE SAÚDE, EDUCAÇÃO E ASSISTÊNCIA SOCIAL</w:t>
      </w:r>
    </w:p>
    <w:tbl>
      <w:tblPr>
        <w:tblOverlap w:val="never"/>
        <w:jc w:val="center"/>
        <w:tblLayout w:type="fixed"/>
      </w:tblPr>
      <w:tblGrid>
        <w:gridCol w:w="5731"/>
        <w:gridCol w:w="4190"/>
      </w:tblGrid>
      <w:tr>
        <w:trPr>
          <w:trHeight w:val="94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3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MEMBROS DA COMISSÃO: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6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360" w:lineRule="auto"/>
              <w:ind w:left="1700" w:right="0" w:hanging="20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 xml:space="preserve">PARECER DA COMISSÃO </w:t>
            </w:r>
            <w:r>
              <w:rPr>
                <w:color w:val="6A6EA3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Ge A 5</w:t>
            </w:r>
          </w:p>
          <w:p>
            <w:pPr>
              <w:pStyle w:val="Style3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4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APROVADO EM SESSÃO</w:t>
            </w:r>
          </w:p>
        </w:tc>
      </w:tr>
      <w:tr>
        <w:trPr>
          <w:trHeight w:val="141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3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 xml:space="preserve">André Veiga dos Santos - PSD -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 xml:space="preserve">Presidente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 xml:space="preserve">Lenoyh Mendes Salvador -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PT" w:eastAsia="pt-PT" w:bidi="pt-PT"/>
              </w:rPr>
              <w:t xml:space="preserve">PP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 xml:space="preserve">Membro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José Roberto de Lima - UNIÃO - Membro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6"/>
              <w:keepNext w:val="0"/>
              <w:keepLines w:val="0"/>
              <w:widowControl w:val="0"/>
              <w:shd w:val="clear" w:color="auto" w:fill="auto"/>
              <w:tabs>
                <w:tab w:pos="2898" w:val="left"/>
                <w:tab w:pos="3956" w:val="left"/>
              </w:tabs>
              <w:bidi w:val="0"/>
              <w:spacing w:before="0" w:after="80" w:line="240" w:lineRule="auto"/>
              <w:ind w:left="1040" w:right="0" w:firstLine="0"/>
              <w:jc w:val="both"/>
              <w:rPr>
                <w:sz w:val="14"/>
                <w:szCs w:val="14"/>
              </w:rPr>
            </w:pPr>
            <w:r>
              <w:rPr>
                <w:color w:val="6A6EA3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 xml:space="preserve">GA </w:t>
            </w:r>
            <w:r>
              <w:rPr>
                <w:color w:val="6A6EA3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J</w:t>
              <w:tab/>
            </w:r>
            <w:r>
              <w:rPr>
                <w:i/>
                <w:iCs/>
                <w:color w:val="6A6EA3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ou</w:t>
            </w:r>
            <w:r>
              <w:rPr>
                <w:color w:val="6A6EA3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ab/>
              <w:t>o</w:t>
            </w:r>
          </w:p>
          <w:p>
            <w:pPr>
              <w:pStyle w:val="Style3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32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Sec.Geral</w:t>
            </w:r>
          </w:p>
        </w:tc>
      </w:tr>
    </w:tbl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>PARECER DO RELATOR:</w:t>
      </w:r>
    </w:p>
    <w:p>
      <w:pPr>
        <w:widowControl w:val="0"/>
        <w:spacing w:after="639" w:line="1" w:lineRule="exact"/>
      </w:pP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140" w:line="259" w:lineRule="auto"/>
        <w:ind w:left="0" w:right="0" w:firstLine="0"/>
        <w:jc w:val="both"/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ASSUNTO: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Projeto de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y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004/2025, que Estabelece a Política Municipal de Atendimento Integrado a Pessoa com Transtorno do Aspectro Autista e da Pessoa com Deficiência, e dá outras Providências.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both"/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Autoria: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VEREADOR JAIR ALBUQUERQUE DE LIMA-PP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640" w:line="276" w:lineRule="auto"/>
        <w:ind w:left="0" w:right="0" w:firstLine="0"/>
        <w:jc w:val="both"/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Relator da Matéria: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VEREADOR ANDRÉ VEIGA DOS SANTOS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>1. INTRODUÇÃO: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presente parecer visa destacar a importância da proposição legislativa que trata da atenção à saúde da pessoa com Transtorno do Espectro Autista (TEA), com base nos preceitos constitucionais e infraconstitucionais que asseguram os direitos das pessoas com deficiência, em especial os indivíduos diagnosticados com TEA.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>PARECER DO RELATOR: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Constituição Federal de 1988, em seu artigo 196, estabelece que: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"A saúde é direito de todos e dever do Estado, garantido mediante políticas sociais e econômicas que visem à redução do risco de doença e de outros agravos e ao acesso universal e igualitário às ações e serviços para sua promoção, proteção e recuperação.”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380" w:firstLine="0"/>
        <w:jc w:val="right"/>
        <w:rPr>
          <w:sz w:val="72"/>
          <w:szCs w:val="72"/>
        </w:rPr>
      </w:pPr>
      <w:r>
        <w:rPr>
          <w:color w:val="6A6EA3"/>
          <w:spacing w:val="0"/>
          <w:w w:val="100"/>
          <w:position w:val="0"/>
          <w:sz w:val="72"/>
          <w:szCs w:val="72"/>
          <w:shd w:val="clear" w:color="auto" w:fill="auto"/>
          <w:lang w:val="pt-BR" w:eastAsia="pt-BR" w:bidi="pt-BR"/>
        </w:rPr>
        <w:t>\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Nesse contexto, é dever do Estado garantir o acesso à saúde das pessoas com autismo, respeitando suas particularidades e necessidades específicas.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Lei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Q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12.764/2012, que institui a Política Nacional de Proteção dos Direitos da Pessoa com Transtorno do Espectro Autista, representa um marco legal fundamental ao reconhecer a pessoa com TEA como pessoa com deficiência, para todos os efeitos legais (art. 1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Q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 §1°), e garantir, entre outros direitos:</w:t>
      </w:r>
    </w:p>
    <w:p>
      <w:pPr>
        <w:pStyle w:val="Style4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2" w:val="left"/>
        </w:tabs>
        <w:bidi w:val="0"/>
        <w:spacing w:before="0" w:after="0"/>
        <w:ind w:left="780" w:right="0" w:hanging="38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acesso à atenção integral à saúde, incluindo: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Diagnóstico precoce;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Atendimento multiprofissional;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Medicamentos;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Terapias especializadas (art.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Q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 I);</w:t>
      </w:r>
    </w:p>
    <w:p>
      <w:pPr>
        <w:pStyle w:val="Style4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2" w:val="left"/>
        </w:tabs>
        <w:bidi w:val="0"/>
        <w:spacing w:before="0" w:after="0" w:line="240" w:lineRule="auto"/>
        <w:ind w:left="780" w:right="0" w:hanging="38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acesso à educação e à informação (art.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g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 II];</w:t>
      </w:r>
    </w:p>
    <w:p>
      <w:pPr>
        <w:pStyle w:val="Style4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2" w:val="left"/>
        </w:tabs>
        <w:bidi w:val="0"/>
        <w:spacing w:before="0" w:after="300" w:line="240" w:lineRule="auto"/>
        <w:ind w:left="780" w:right="0" w:hanging="38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direito à moradia digna e ao acolhimento terapêutico, quando necessário (art.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Q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 VI e VIII].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mesma lei prevê, ainda, o estímulo à formação e capacitação de profissionais da saúde, da educação e da assistência social, para o atendimento adequado às pessoas com TEA.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Além disso, a Lei Brasileira de Inclusão da Pessoa com Deficiência (Lei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13.146/2015] também assegura o direito à saúde, à reabilitação e à habilitação, com base em critérios de acessibilidade, equidade e respeito à dignidade da pessoa humana (arts. 18 a 25].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Considerando o cenário brasileiro, ainda marcado por desigualdades de acesso a serviços especializados, especialmente no interior e em regiões mais vulneráveis, projetos de lei voltados ao fortalecimento da rede de atenção à saúde da pessoa com autismo são não apenas oportunos, mas essenciais para a efetivação dos direitos já previstos em lei.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Portanto, com fundamento na Constituição Federal, na Lei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Q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12.764/2012 e na Lei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 xml:space="preserve">Q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13.146/2015, é possível afirmar que iniciativas legislativas que promovam o cuidado integral da saúde da pessoa com autismo são de extrema importância.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Elas representam não apenas um avanço legal e social, mas também uma obrigação do Estado brasileiro na promoção dos direitos humanos, da equidade e da justiça social.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46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Dessa forma,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recomenda-se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aprovação e implementação do presente projeto de lei que visa fortalecer a rede de saúde para pessoas com TEA, garantindo sua plena inclusão, dignidade e qualidade de vida.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É o parecer...</w:t>
      </w:r>
    </w:p>
    <w:p>
      <w:pPr>
        <w:widowControl w:val="0"/>
        <w:jc w:val="center"/>
        <w:rPr>
          <w:sz w:val="2"/>
          <w:szCs w:val="2"/>
        </w:rPr>
        <w:sectPr>
          <w:headerReference w:type="default" r:id="rId16"/>
          <w:headerReference w:type="even" r:id="rId17"/>
          <w:footnotePr>
            <w:pos w:val="pageBottom"/>
            <w:numFmt w:val="decimal"/>
            <w:numRestart w:val="continuous"/>
          </w:footnotePr>
          <w:pgSz w:w="11342" w:h="18369"/>
          <w:pgMar w:top="2344" w:left="915" w:right="506" w:bottom="92" w:header="0" w:footer="3" w:gutter="0"/>
          <w:cols w:space="720"/>
          <w:noEndnote/>
          <w:rtlGutter w:val="0"/>
          <w:docGrid w:linePitch="360"/>
        </w:sectPr>
      </w:pPr>
      <w:r>
        <w:drawing>
          <wp:inline>
            <wp:extent cx="2444750" cy="780415"/>
            <wp:docPr id="31" name="Picutr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2444750" cy="7804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both"/>
      </w:pPr>
      <w:bookmarkStart w:id="9" w:name="bookmark9"/>
      <w:r>
        <w:rPr>
          <w:color w:val="000000"/>
          <w:spacing w:val="0"/>
          <w:w w:val="100"/>
          <w:position w:val="0"/>
          <w:u w:val="none"/>
          <w:shd w:val="clear" w:color="auto" w:fill="auto"/>
          <w:lang w:val="pt-BR" w:eastAsia="pt-BR" w:bidi="pt-BR"/>
        </w:rPr>
        <w:t>RECOMENDAÇÃO E VOTO DO RELATOR:</w:t>
      </w:r>
      <w:bookmarkEnd w:id="9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40" w:line="36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Após apreciação e acolhimento do projeto de lei em pauta, esta Relatoria se manifesta a favor da aprovação desta importante proposição, por entender que a mesma é de extrema importância para a população, pois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impactará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diretamente na vida de centenas de pauinienses que tem em casa crianças com Transtorno do Aspectro Autista.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Sala de reuniões da Comissão Permanente de Saúde, Educação e Assistência Social, em Pauini-Amazonas, 02 de setembro de 2025.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André Veiga dos Santos - PSD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Vereador/Relator</w:t>
      </w:r>
    </w:p>
    <w:p>
      <w:pPr>
        <w:widowControl w:val="0"/>
        <w:jc w:val="center"/>
        <w:rPr>
          <w:sz w:val="2"/>
          <w:szCs w:val="2"/>
        </w:rPr>
        <w:sectPr>
          <w:headerReference w:type="default" r:id="rId20"/>
          <w:headerReference w:type="even" r:id="rId21"/>
          <w:footnotePr>
            <w:pos w:val="pageBottom"/>
            <w:numFmt w:val="decimal"/>
            <w:numRestart w:val="continuous"/>
          </w:footnotePr>
          <w:pgSz w:w="11342" w:h="18369"/>
          <w:pgMar w:top="4681" w:left="897" w:right="523" w:bottom="4681" w:header="0" w:footer="4253" w:gutter="0"/>
          <w:cols w:space="720"/>
          <w:noEndnote/>
          <w:rtlGutter w:val="0"/>
          <w:docGrid w:linePitch="360"/>
        </w:sectPr>
      </w:pPr>
      <w:r>
        <w:drawing>
          <wp:inline>
            <wp:extent cx="963295" cy="755650"/>
            <wp:docPr id="44" name="Picutre 4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ext cx="963295" cy="7556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both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VOTO DA COMISSÃO DE SAÚDE EDUCAÇÃO E ASSISTÊNCIA SOCIAL:</w:t>
      </w:r>
      <w:bookmarkEnd w:id="1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60" w:line="25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Esta Comissão de Saúde Educação e Assistência Social, reunida em Sessão Ordinária, realizada em setembro 2025, com o objetivo de analisar, discutir e deliberar acerca do parecer do relator, que trata do Projeto de n° 004/2025, que Estabelece a Política Municipal de Atendimento Integrado a Pessoa com Transtorno do Aspectro Autista e da Pessoa com Deficiência, e dá outras Providências. Os membros desta Comissão, decidiu de forma unânime acatar o relatório, por entender que o presente parecer está de acordo com a legislação em vigor, e atende as necessidades da população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342" w:h="18369"/>
          <w:pgMar w:top="4580" w:left="816" w:right="604" w:bottom="4832" w:header="0" w:footer="4404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SALA DE REUNIÕES DA COMISSÃO DE SAÚDE, EDUCAÇÃO E ASSISTÊNCIA SOCIAL, aos 02 dias do mês de setembro de 2025.</w:t>
      </w:r>
    </w:p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342" w:h="18369"/>
          <w:pgMar w:top="3550" w:left="0" w:right="0" w:bottom="483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713" behindDoc="1" locked="0" layoutInCell="1" allowOverlap="1">
            <wp:simplePos x="0" y="0"/>
            <wp:positionH relativeFrom="page">
              <wp:posOffset>1839595</wp:posOffset>
            </wp:positionH>
            <wp:positionV relativeFrom="paragraph">
              <wp:posOffset>12700</wp:posOffset>
            </wp:positionV>
            <wp:extent cx="2797810" cy="908050"/>
            <wp:wrapNone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ext cx="2797810" cy="9080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70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342" w:h="18369"/>
          <w:pgMar w:top="3550" w:left="816" w:right="604" w:bottom="483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7" w:after="3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342" w:h="18369"/>
          <w:pgMar w:top="4580" w:left="0" w:right="0" w:bottom="458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0" distR="0" simplePos="0" relativeHeight="125829382" behindDoc="0" locked="0" layoutInCell="1" allowOverlap="1">
            <wp:simplePos x="0" y="0"/>
            <wp:positionH relativeFrom="page">
              <wp:posOffset>2082165</wp:posOffset>
            </wp:positionH>
            <wp:positionV relativeFrom="paragraph">
              <wp:posOffset>361315</wp:posOffset>
            </wp:positionV>
            <wp:extent cx="688975" cy="835025"/>
            <wp:wrapSquare wrapText="bothSides"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26"/>
                    <a:stretch/>
                  </pic:blipFill>
                  <pic:spPr>
                    <a:xfrm>
                      <a:ext cx="688975" cy="8350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-96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José Roberto de Lima - UNIÃO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720"/>
        <w:ind w:left="160" w:right="0"/>
        <w:jc w:val="left"/>
      </w:pPr>
      <w:bookmarkStart w:id="11" w:name="bookmark1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Membro</w:t>
      </w:r>
      <w:bookmarkEnd w:id="11"/>
    </w:p>
    <w:p>
      <w:pPr>
        <w:pStyle w:val="Style49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tabs>
          <w:tab w:leader="hyphen" w:pos="2548" w:val="left"/>
        </w:tabs>
        <w:bidi w:val="0"/>
        <w:spacing w:before="0" w:after="0" w:line="240" w:lineRule="auto"/>
        <w:ind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1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K</w:t>
        <w:tab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lendes Salvador -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PP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360" w:line="240" w:lineRule="auto"/>
        <w:ind w:left="160" w:right="0"/>
        <w:jc w:val="left"/>
      </w:pPr>
      <w:bookmarkStart w:id="12" w:name="bookmark1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Membro</w:t>
      </w:r>
      <w:bookmarkEnd w:id="12"/>
    </w:p>
    <w:sectPr>
      <w:footnotePr>
        <w:pos w:val="pageBottom"/>
        <w:numFmt w:val="decimal"/>
        <w:numRestart w:val="continuous"/>
      </w:footnotePr>
      <w:type w:val="continuous"/>
      <w:pgSz w:w="11342" w:h="18369"/>
      <w:pgMar w:top="4580" w:left="4366" w:right="957" w:bottom="458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3321050</wp:posOffset>
              </wp:positionH>
              <wp:positionV relativeFrom="page">
                <wp:posOffset>153670</wp:posOffset>
              </wp:positionV>
              <wp:extent cx="438785" cy="46164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4616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38785" cy="463550"/>
                                <wp:docPr id="4" name="Picutre 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38785" cy="4635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261.5pt;margin-top:12.1pt;width:34.549999999999997pt;height:36.350000000000001pt;z-index:-18874406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38785" cy="463550"/>
                          <wp:docPr id="6" name="Picutre 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38785" cy="4635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678180</wp:posOffset>
              </wp:positionH>
              <wp:positionV relativeFrom="page">
                <wp:posOffset>784860</wp:posOffset>
              </wp:positionV>
              <wp:extent cx="5746750" cy="4940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4675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 xml:space="preserve">Estado </w:t>
                          </w:r>
                          <w:r>
                            <w:rPr>
                              <w:rFonts w:ascii="Arial" w:eastAsia="Arial" w:hAnsi="Arial" w:cs="Arial"/>
                              <w:color w:val="5E6C7B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 xml:space="preserve">do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Amazonas</w:t>
                          </w:r>
                        </w:p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Câmara Municipal de Pauini</w:t>
                          </w:r>
                        </w:p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5E6C7B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PARECER CONJUNTO DAS COMISSÕES DE CONSTITUIÇÃO, LEGISLAÇÃO, JUSTIÇA E REDAÇÃO FINAL</w:t>
                          </w:r>
                        </w:p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5E6C7B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E SAÚDE, EDUCAÇÃO E ASSISTÊNCIA SOCIAL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3.399999999999999pt;margin-top:61.799999999999997pt;width:452.5pt;height:38.899999999999999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 xml:space="preserve">Estado </w:t>
                    </w:r>
                    <w:r>
                      <w:rPr>
                        <w:rFonts w:ascii="Arial" w:eastAsia="Arial" w:hAnsi="Arial" w:cs="Arial"/>
                        <w:color w:val="5E6C7B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 xml:space="preserve">do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Amazonas</w:t>
                    </w:r>
                  </w:p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Câmara Municipal de Pauini</w:t>
                    </w:r>
                  </w:p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5E6C7B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PARECER CONJUNTO DAS COMISSÕES DE CONSTITUIÇÃO, LEGISLAÇÃO, JUSTIÇA E REDAÇÃO FINAL</w:t>
                    </w:r>
                  </w:p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5E6C7B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E SAÚDE, EDUCAÇÃO E ASSISTÊNCIA SOCIAL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3321050</wp:posOffset>
              </wp:positionH>
              <wp:positionV relativeFrom="page">
                <wp:posOffset>153670</wp:posOffset>
              </wp:positionV>
              <wp:extent cx="438785" cy="46164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4616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38785" cy="463550"/>
                                <wp:docPr id="10" name="Picutre 1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38785" cy="4635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261.5pt;margin-top:12.1pt;width:34.549999999999997pt;height:36.350000000000001pt;z-index:-18874405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38785" cy="463550"/>
                          <wp:docPr id="12" name="Picutre 1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1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38785" cy="4635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678180</wp:posOffset>
              </wp:positionH>
              <wp:positionV relativeFrom="page">
                <wp:posOffset>784860</wp:posOffset>
              </wp:positionV>
              <wp:extent cx="5746750" cy="4940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4675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 xml:space="preserve">Estado </w:t>
                          </w:r>
                          <w:r>
                            <w:rPr>
                              <w:rFonts w:ascii="Arial" w:eastAsia="Arial" w:hAnsi="Arial" w:cs="Arial"/>
                              <w:color w:val="5E6C7B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 xml:space="preserve">do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Amazonas</w:t>
                          </w:r>
                        </w:p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Câmara Municipal de Pauini</w:t>
                          </w:r>
                        </w:p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5E6C7B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PARECER CONJUNTO DAS COMISSÕES DE CONSTITUIÇÃO, LEGISLAÇÃO, JUSTIÇA E REDAÇÃO FINAL</w:t>
                          </w:r>
                        </w:p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5E6C7B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E SAÚDE, EDUCAÇÃO E ASSISTÊNCIA SOCIAL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3.399999999999999pt;margin-top:61.799999999999997pt;width:452.5pt;height:38.899999999999999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 xml:space="preserve">Estado </w:t>
                    </w:r>
                    <w:r>
                      <w:rPr>
                        <w:rFonts w:ascii="Arial" w:eastAsia="Arial" w:hAnsi="Arial" w:cs="Arial"/>
                        <w:color w:val="5E6C7B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 xml:space="preserve">do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Amazonas</w:t>
                    </w:r>
                  </w:p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Câmara Municipal de Pauini</w:t>
                    </w:r>
                  </w:p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5E6C7B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PARECER CONJUNTO DAS COMISSÕES DE CONSTITUIÇÃO, LEGISLAÇÃO, JUSTIÇA E REDAÇÃO FINAL</w:t>
                    </w:r>
                  </w:p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5E6C7B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E SAÚDE, EDUCAÇÃO E ASSISTÊNCIA SOCIAL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3321050</wp:posOffset>
              </wp:positionH>
              <wp:positionV relativeFrom="page">
                <wp:posOffset>153670</wp:posOffset>
              </wp:positionV>
              <wp:extent cx="438785" cy="461645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4616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38785" cy="463550"/>
                                <wp:docPr id="23" name="Picutre 2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38785" cy="4635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261.5pt;margin-top:12.1pt;width:34.549999999999997pt;height:36.350000000000001pt;z-index:-18874405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38785" cy="463550"/>
                          <wp:docPr id="25" name="Picutre 2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38785" cy="4635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678180</wp:posOffset>
              </wp:positionH>
              <wp:positionV relativeFrom="page">
                <wp:posOffset>784860</wp:posOffset>
              </wp:positionV>
              <wp:extent cx="5746750" cy="494030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4675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 xml:space="preserve">Estado </w:t>
                          </w:r>
                          <w:r>
                            <w:rPr>
                              <w:rFonts w:ascii="Arial" w:eastAsia="Arial" w:hAnsi="Arial" w:cs="Arial"/>
                              <w:color w:val="5E6C7B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 xml:space="preserve">do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Amazonas</w:t>
                          </w:r>
                        </w:p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Câmara Municipal de Pauini</w:t>
                          </w:r>
                        </w:p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5E6C7B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PARECER CONJUNTO DAS COMISSÕES DE CONSTITUIÇÃO, LEGISLAÇÃO, JUSTIÇA E REDAÇÃO FINAL</w:t>
                          </w:r>
                        </w:p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5E6C7B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E SAÚDE, EDUCAÇÃO E ASSISTÊNCIA SOCIAL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2" type="#_x0000_t202" style="position:absolute;margin-left:53.399999999999999pt;margin-top:61.799999999999997pt;width:452.5pt;height:38.899999999999999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 xml:space="preserve">Estado </w:t>
                    </w:r>
                    <w:r>
                      <w:rPr>
                        <w:rFonts w:ascii="Arial" w:eastAsia="Arial" w:hAnsi="Arial" w:cs="Arial"/>
                        <w:color w:val="5E6C7B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 xml:space="preserve">do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Amazonas</w:t>
                    </w:r>
                  </w:p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Câmara Municipal de Pauini</w:t>
                    </w:r>
                  </w:p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5E6C7B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PARECER CONJUNTO DAS COMISSÕES DE CONSTITUIÇÃO, LEGISLAÇÃO, JUSTIÇA E REDAÇÃO FINAL</w:t>
                    </w:r>
                  </w:p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5E6C7B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E SAÚDE, EDUCAÇÃO E ASSISTÊNCIA SOCIAL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3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922020</wp:posOffset>
              </wp:positionV>
              <wp:extent cx="5737860" cy="498475"/>
              <wp:wrapNone/>
              <wp:docPr id="28" name="Shape 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37860" cy="4984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Estado do Amazonas</w:t>
                          </w:r>
                        </w:p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Câmara Municipal de Pauini</w:t>
                          </w:r>
                        </w:p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PARECER CONJUNTO DAS COMISSÕES DE CONSTITUIÇÃO, LEGISLAÇÃO, JUSTIÇA E REDAÇÃO FINAL</w:t>
                          </w:r>
                        </w:p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E SAÚDE, EDUCAÇÃO E ASSISTÊNCIA SOCIAL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4" type="#_x0000_t202" style="position:absolute;margin-left:56.899999999999999pt;margin-top:72.599999999999994pt;width:451.80000000000001pt;height:39.25pt;z-index:-1887440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Estado do Amazonas</w:t>
                    </w:r>
                  </w:p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Câmara Municipal de Pauini</w:t>
                    </w:r>
                  </w:p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PARECER CONJUNTO DAS COMISSÕES DE CONSTITUIÇÃO, LEGISLAÇÃO, JUSTIÇA E REDAÇÃO FINAL</w:t>
                    </w:r>
                  </w:p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E SAÚDE, EDUCAÇÃO E ASSISTÊNCIA SOCIAL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567055</wp:posOffset>
              </wp:positionH>
              <wp:positionV relativeFrom="page">
                <wp:posOffset>2713990</wp:posOffset>
              </wp:positionV>
              <wp:extent cx="6053455" cy="0"/>
              <wp:wrapNone/>
              <wp:docPr id="30" name="Shape 3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5345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4.649999999999999pt;margin-top:213.69999999999999pt;width:476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5" behindDoc="1" locked="0" layoutInCell="1" allowOverlap="1">
              <wp:simplePos x="0" y="0"/>
              <wp:positionH relativeFrom="page">
                <wp:posOffset>3321050</wp:posOffset>
              </wp:positionH>
              <wp:positionV relativeFrom="page">
                <wp:posOffset>153670</wp:posOffset>
              </wp:positionV>
              <wp:extent cx="438785" cy="461645"/>
              <wp:wrapNone/>
              <wp:docPr id="32" name="Shape 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4616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38785" cy="463550"/>
                                <wp:docPr id="33" name="Picutre 3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3" name="Picture 3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38785" cy="4635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261.5pt;margin-top:12.1pt;width:34.549999999999997pt;height:36.350000000000001pt;z-index:-18874404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38785" cy="463550"/>
                          <wp:docPr id="35" name="Picutre 3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5" name="Picture 3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38785" cy="4635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7" behindDoc="1" locked="0" layoutInCell="1" allowOverlap="1">
              <wp:simplePos x="0" y="0"/>
              <wp:positionH relativeFrom="page">
                <wp:posOffset>678180</wp:posOffset>
              </wp:positionH>
              <wp:positionV relativeFrom="page">
                <wp:posOffset>784860</wp:posOffset>
              </wp:positionV>
              <wp:extent cx="5746750" cy="494030"/>
              <wp:wrapNone/>
              <wp:docPr id="36" name="Shape 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4675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 xml:space="preserve">Estado </w:t>
                          </w:r>
                          <w:r>
                            <w:rPr>
                              <w:rFonts w:ascii="Arial" w:eastAsia="Arial" w:hAnsi="Arial" w:cs="Arial"/>
                              <w:color w:val="5E6C7B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 xml:space="preserve">do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Amazonas</w:t>
                          </w:r>
                        </w:p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Câmara Municipal de Pauini</w:t>
                          </w:r>
                        </w:p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5E6C7B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PARECER CONJUNTO DAS COMISSÕES DE CONSTITUIÇÃO, LEGISLAÇÃO, JUSTIÇA E REDAÇÃO FINAL</w:t>
                          </w:r>
                        </w:p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5E6C7B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E SAÚDE, EDUCAÇÃO E ASSISTÊNCIA SOCIAL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2" type="#_x0000_t202" style="position:absolute;margin-left:53.399999999999999pt;margin-top:61.799999999999997pt;width:452.5pt;height:38.899999999999999pt;z-index:-1887440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 xml:space="preserve">Estado </w:t>
                    </w:r>
                    <w:r>
                      <w:rPr>
                        <w:rFonts w:ascii="Arial" w:eastAsia="Arial" w:hAnsi="Arial" w:cs="Arial"/>
                        <w:color w:val="5E6C7B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 xml:space="preserve">do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Amazonas</w:t>
                    </w:r>
                  </w:p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Câmara Municipal de Pauini</w:t>
                    </w:r>
                  </w:p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5E6C7B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PARECER CONJUNTO DAS COMISSÕES DE CONSTITUIÇÃO, LEGISLAÇÃO, JUSTIÇA E REDAÇÃO FINAL</w:t>
                    </w:r>
                  </w:p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5E6C7B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E SAÚDE, EDUCAÇÃO E ASSISTÊNCIA SOCIAL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9" behindDoc="1" locked="0" layoutInCell="1" allowOverlap="1">
              <wp:simplePos x="0" y="0"/>
              <wp:positionH relativeFrom="page">
                <wp:posOffset>3321050</wp:posOffset>
              </wp:positionH>
              <wp:positionV relativeFrom="page">
                <wp:posOffset>153670</wp:posOffset>
              </wp:positionV>
              <wp:extent cx="438785" cy="461645"/>
              <wp:wrapNone/>
              <wp:docPr id="38" name="Shape 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4616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38785" cy="463550"/>
                                <wp:docPr id="39" name="Picutre 3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9" name="Picture 3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38785" cy="4635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5" type="#_x0000_t202" style="position:absolute;margin-left:261.5pt;margin-top:12.1pt;width:34.549999999999997pt;height:36.350000000000001pt;z-index:-18874404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38785" cy="463550"/>
                          <wp:docPr id="41" name="Picutre 4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1" name="Picture 4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38785" cy="4635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1" behindDoc="1" locked="0" layoutInCell="1" allowOverlap="1">
              <wp:simplePos x="0" y="0"/>
              <wp:positionH relativeFrom="page">
                <wp:posOffset>678180</wp:posOffset>
              </wp:positionH>
              <wp:positionV relativeFrom="page">
                <wp:posOffset>784860</wp:posOffset>
              </wp:positionV>
              <wp:extent cx="5746750" cy="494030"/>
              <wp:wrapNone/>
              <wp:docPr id="42" name="Shape 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4675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 xml:space="preserve">Estado </w:t>
                          </w:r>
                          <w:r>
                            <w:rPr>
                              <w:rFonts w:ascii="Arial" w:eastAsia="Arial" w:hAnsi="Arial" w:cs="Arial"/>
                              <w:color w:val="5E6C7B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 xml:space="preserve">do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Amazonas</w:t>
                          </w:r>
                        </w:p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Câmara Municipal de Pauini</w:t>
                          </w:r>
                        </w:p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5E6C7B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PARECER CONJUNTO DAS COMISSÕES DE CONSTITUIÇÃO, LEGISLAÇÃO, JUSTIÇA E REDAÇÃO FINAL</w:t>
                          </w:r>
                        </w:p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5E6C7B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E SAÚDE, EDUCAÇÃO E ASSISTÊNCIA SOCIAL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8" type="#_x0000_t202" style="position:absolute;margin-left:53.399999999999999pt;margin-top:61.799999999999997pt;width:452.5pt;height:38.899999999999999pt;z-index:-1887440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 xml:space="preserve">Estado </w:t>
                    </w:r>
                    <w:r>
                      <w:rPr>
                        <w:rFonts w:ascii="Arial" w:eastAsia="Arial" w:hAnsi="Arial" w:cs="Arial"/>
                        <w:color w:val="5E6C7B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 xml:space="preserve">do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Amazonas</w:t>
                    </w:r>
                  </w:p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Câmara Municipal de Pauini</w:t>
                    </w:r>
                  </w:p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5E6C7B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PARECER CONJUNTO DAS COMISSÕES DE CONSTITUIÇÃO, LEGISLAÇÃO, JUSTIÇA E REDAÇÃO FINAL</w:t>
                    </w:r>
                  </w:p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5E6C7B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E SAÚDE, EDUCAÇÃO E ASSISTÊNCIA SOCIAL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singl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bullet"/>
      <w:lvlText w:val="•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t-BR" w:eastAsia="pt-BR" w:bidi="pt-BR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abstractNum w:abstractNumId="6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E57776"/>
        <w:spacing w:val="0"/>
        <w:w w:val="100"/>
        <w:position w:val="0"/>
        <w:sz w:val="26"/>
        <w:szCs w:val="26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6A6EA3"/>
      <w:sz w:val="30"/>
      <w:szCs w:val="30"/>
      <w:u w:val="none"/>
    </w:rPr>
  </w:style>
  <w:style w:type="character" w:customStyle="1" w:styleId="CharStyle7">
    <w:name w:val="Body text|3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color w:val="5E6C7B"/>
      <w:sz w:val="18"/>
      <w:szCs w:val="18"/>
      <w:u w:val="none"/>
    </w:rPr>
  </w:style>
  <w:style w:type="character" w:customStyle="1" w:styleId="CharStyle10">
    <w:name w:val="Body text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Heading #3|1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single"/>
    </w:rPr>
  </w:style>
  <w:style w:type="character" w:customStyle="1" w:styleId="CharStyle16">
    <w:name w:val="Header or footer|2_"/>
    <w:basedOn w:val="DefaultParagraphFont"/>
    <w:link w:val="Style1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6">
    <w:name w:val="Heading #2|1_"/>
    <w:basedOn w:val="DefaultParagraphFont"/>
    <w:link w:val="Style25"/>
    <w:rPr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CharStyle28">
    <w:name w:val="Picture caption|1_"/>
    <w:basedOn w:val="DefaultParagraphFont"/>
    <w:link w:val="Style27"/>
    <w:rPr>
      <w:rFonts w:ascii="Arial" w:eastAsia="Arial" w:hAnsi="Arial" w:cs="Arial"/>
      <w:b/>
      <w:bCs/>
      <w:i w:val="0"/>
      <w:iCs w:val="0"/>
      <w:smallCaps w:val="0"/>
      <w:strike w:val="0"/>
      <w:u w:val="none"/>
      <w:lang w:val="pt-PT" w:eastAsia="pt-PT" w:bidi="pt-PT"/>
    </w:rPr>
  </w:style>
  <w:style w:type="character" w:customStyle="1" w:styleId="CharStyle31">
    <w:name w:val="Body text|5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sz w:val="78"/>
      <w:szCs w:val="78"/>
      <w:u w:val="none"/>
    </w:rPr>
  </w:style>
  <w:style w:type="character" w:customStyle="1" w:styleId="CharStyle34">
    <w:name w:val="Table caption|1_"/>
    <w:basedOn w:val="DefaultParagraphFont"/>
    <w:link w:val="Style33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37">
    <w:name w:val="Other|1_"/>
    <w:basedOn w:val="DefaultParagraphFont"/>
    <w:link w:val="Style36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46">
    <w:name w:val="Body text|2_"/>
    <w:basedOn w:val="DefaultParagraphFont"/>
    <w:link w:val="Style45"/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50">
    <w:name w:val="Body text|4_"/>
    <w:basedOn w:val="DefaultParagraphFont"/>
    <w:link w:val="Style49"/>
    <w:rPr>
      <w:b w:val="0"/>
      <w:bCs w:val="0"/>
      <w:i w:val="0"/>
      <w:iCs w:val="0"/>
      <w:smallCaps w:val="0"/>
      <w:strike/>
      <w:sz w:val="20"/>
      <w:szCs w:val="20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A6EA3"/>
      <w:sz w:val="30"/>
      <w:szCs w:val="30"/>
      <w:u w:val="none"/>
    </w:rPr>
  </w:style>
  <w:style w:type="paragraph" w:customStyle="1" w:styleId="Style6">
    <w:name w:val="Body text|3"/>
    <w:basedOn w:val="Normal"/>
    <w:link w:val="CharStyle7"/>
    <w:pPr>
      <w:widowControl w:val="0"/>
      <w:shd w:val="clear" w:color="auto" w:fill="FFFFFF"/>
      <w:spacing w:after="240"/>
      <w:ind w:left="200" w:hanging="200"/>
    </w:pPr>
    <w:rPr>
      <w:rFonts w:ascii="Arial" w:eastAsia="Arial" w:hAnsi="Arial" w:cs="Arial"/>
      <w:b/>
      <w:bCs/>
      <w:i w:val="0"/>
      <w:iCs w:val="0"/>
      <w:smallCaps w:val="0"/>
      <w:strike w:val="0"/>
      <w:color w:val="5E6C7B"/>
      <w:sz w:val="18"/>
      <w:szCs w:val="18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28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Heading #3|1"/>
    <w:basedOn w:val="Normal"/>
    <w:link w:val="CharStyle13"/>
    <w:pPr>
      <w:widowControl w:val="0"/>
      <w:shd w:val="clear" w:color="auto" w:fill="FFFFFF"/>
      <w:spacing w:after="460" w:line="235" w:lineRule="auto"/>
      <w:ind w:left="120" w:firstLine="10"/>
      <w:outlineLvl w:val="2"/>
    </w:pPr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single"/>
    </w:rPr>
  </w:style>
  <w:style w:type="paragraph" w:customStyle="1" w:styleId="Style15">
    <w:name w:val="Header or footer|2"/>
    <w:basedOn w:val="Normal"/>
    <w:link w:val="CharStyle1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5">
    <w:name w:val="Heading #2|1"/>
    <w:basedOn w:val="Normal"/>
    <w:link w:val="CharStyle26"/>
    <w:pPr>
      <w:widowControl w:val="0"/>
      <w:shd w:val="clear" w:color="auto" w:fill="FFFFFF"/>
      <w:spacing w:after="460" w:line="223" w:lineRule="auto"/>
      <w:ind w:left="1940" w:firstLine="20"/>
      <w:outlineLvl w:val="1"/>
    </w:pPr>
    <w:rPr>
      <w:b w:val="0"/>
      <w:bCs w:val="0"/>
      <w:i/>
      <w:iCs/>
      <w:smallCaps w:val="0"/>
      <w:strike w:val="0"/>
      <w:sz w:val="26"/>
      <w:szCs w:val="26"/>
      <w:u w:val="none"/>
    </w:rPr>
  </w:style>
  <w:style w:type="paragraph" w:customStyle="1" w:styleId="Style27">
    <w:name w:val="Picture caption|1"/>
    <w:basedOn w:val="Normal"/>
    <w:link w:val="CharStyle28"/>
    <w:pPr>
      <w:widowControl w:val="0"/>
      <w:shd w:val="clear" w:color="auto" w:fill="FFFFFF"/>
      <w:spacing w:line="228" w:lineRule="auto"/>
      <w:ind w:left="540"/>
    </w:pPr>
    <w:rPr>
      <w:rFonts w:ascii="Arial" w:eastAsia="Arial" w:hAnsi="Arial" w:cs="Arial"/>
      <w:b/>
      <w:bCs/>
      <w:i w:val="0"/>
      <w:iCs w:val="0"/>
      <w:smallCaps w:val="0"/>
      <w:strike w:val="0"/>
      <w:u w:val="none"/>
      <w:lang w:val="pt-PT" w:eastAsia="pt-PT" w:bidi="pt-PT"/>
    </w:rPr>
  </w:style>
  <w:style w:type="paragraph" w:customStyle="1" w:styleId="Style30">
    <w:name w:val="Body text|5"/>
    <w:basedOn w:val="Normal"/>
    <w:link w:val="CharStyle31"/>
    <w:pPr>
      <w:widowControl w:val="0"/>
      <w:shd w:val="clear" w:color="auto" w:fill="FFFFFF"/>
      <w:spacing w:after="910"/>
      <w:ind w:left="180" w:right="19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78"/>
      <w:szCs w:val="78"/>
      <w:u w:val="none"/>
    </w:rPr>
  </w:style>
  <w:style w:type="paragraph" w:customStyle="1" w:styleId="Style33">
    <w:name w:val="Table caption|1"/>
    <w:basedOn w:val="Normal"/>
    <w:link w:val="CharStyle34"/>
    <w:pPr>
      <w:widowControl w:val="0"/>
      <w:shd w:val="clear" w:color="auto" w:fill="FFFFFF"/>
      <w:spacing w:line="264" w:lineRule="auto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36">
    <w:name w:val="Other|1"/>
    <w:basedOn w:val="Normal"/>
    <w:link w:val="CharStyle37"/>
    <w:pPr>
      <w:widowControl w:val="0"/>
      <w:shd w:val="clear" w:color="auto" w:fill="FFFFFF"/>
      <w:spacing w:after="28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45">
    <w:name w:val="Body text|2"/>
    <w:basedOn w:val="Normal"/>
    <w:link w:val="CharStyle46"/>
    <w:pPr>
      <w:widowControl w:val="0"/>
      <w:shd w:val="clear" w:color="auto" w:fill="FFFFFF"/>
      <w:spacing w:after="180" w:line="360" w:lineRule="auto"/>
    </w:pPr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49">
    <w:name w:val="Body text|4"/>
    <w:basedOn w:val="Normal"/>
    <w:link w:val="CharStyle50"/>
    <w:pPr>
      <w:widowControl w:val="0"/>
      <w:shd w:val="clear" w:color="auto" w:fill="FFFFFF"/>
      <w:ind w:left="820"/>
    </w:pPr>
    <w:rPr>
      <w:b w:val="0"/>
      <w:bCs w:val="0"/>
      <w:i w:val="0"/>
      <w:iCs w:val="0"/>
      <w:smallCaps w:val="0"/>
      <w:strike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Relationship Id="rId14" Type="http://schemas.openxmlformats.org/officeDocument/2006/relationships/image" Target="media/image5.jpeg"/><Relationship Id="rId15" Type="http://schemas.openxmlformats.org/officeDocument/2006/relationships/image" Target="media/image5.jpeg" TargetMode="External"/><Relationship Id="rId16" Type="http://schemas.openxmlformats.org/officeDocument/2006/relationships/header" Target="header4.xml"/><Relationship Id="rId17" Type="http://schemas.openxmlformats.org/officeDocument/2006/relationships/header" Target="header5.xml"/><Relationship Id="rId18" Type="http://schemas.openxmlformats.org/officeDocument/2006/relationships/image" Target="media/image6.jpeg"/><Relationship Id="rId19" Type="http://schemas.openxmlformats.org/officeDocument/2006/relationships/image" Target="media/image6.jpeg" TargetMode="External"/><Relationship Id="rId20" Type="http://schemas.openxmlformats.org/officeDocument/2006/relationships/header" Target="header6.xml"/><Relationship Id="rId21" Type="http://schemas.openxmlformats.org/officeDocument/2006/relationships/header" Target="header7.xml"/><Relationship Id="rId22" Type="http://schemas.openxmlformats.org/officeDocument/2006/relationships/image" Target="media/image7.jpeg"/><Relationship Id="rId23" Type="http://schemas.openxmlformats.org/officeDocument/2006/relationships/image" Target="media/image7.jpeg" TargetMode="External"/><Relationship Id="rId24" Type="http://schemas.openxmlformats.org/officeDocument/2006/relationships/image" Target="media/image8.jpeg"/><Relationship Id="rId25" Type="http://schemas.openxmlformats.org/officeDocument/2006/relationships/image" Target="media/image8.jpeg" TargetMode="External"/><Relationship Id="rId26" Type="http://schemas.openxmlformats.org/officeDocument/2006/relationships/image" Target="media/image9.jpeg"/><Relationship Id="rId27" Type="http://schemas.openxmlformats.org/officeDocument/2006/relationships/image" Target="media/image9.jpeg" TargetMode=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