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160" w:right="0" w:firstLine="0"/>
        <w:jc w:val="left"/>
      </w:pPr>
      <w:r>
        <w:rPr>
          <w:color w:val="E86745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 </w:t>
      </w:r>
      <w:r>
        <w:rPr>
          <w:color w:val="B76A35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X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PREFEITURA DE ~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62" w:lineRule="auto"/>
        <w:ind w:right="0" w:firstLine="0"/>
        <w:jc w:val="left"/>
      </w:pPr>
      <w:bookmarkStart w:id="0" w:name="bookmark0"/>
      <w:r>
        <w:rPr>
          <w:spacing w:val="0"/>
          <w:position w:val="0"/>
          <w:shd w:val="clear" w:color="auto" w:fill="auto"/>
          <w:lang w:val="pt-BR" w:eastAsia="pt-BR" w:bidi="pt-BR"/>
        </w:rPr>
        <w:t>^NOVOARIPUANA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0" w:line="233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DECRETO N° 042 DE 30 DE ABRIL DE 2026.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80" w:line="290" w:lineRule="auto"/>
        <w:ind w:left="284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INSTITUI O COMITÊ DE GESTÃO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COLEGIADA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DA REDE DE CUIDADO E PROTEÇÃO SOCIAL DE CRIANÇAS E ADOLESCENTES VÍTIMAS OU TESTEMUNHAS DE VIOLÊNCIA NO ÂMBITO DO MUNICÍPIO DE NOVO ARIPUANÃ-AM E DÁ OUTRAS PROVIDÊNCIAS.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O PREFEITO MUNICIPAL DE NOVO ARIPUANÀ,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Estado do Amazonas,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Sr. 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de suas atribuições que lhe são conferidas por Lei;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disposto no art. 227 da Constituição Federal de 1988, que estabelece ser dever da família, da sociedade e do Estado assegurar, com absoluta prioridade, os direitos da criança e do adolescente;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disposto nos arts.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da Lei n° 8.069, de 13 de julho de 1990 - Estatuto da Criança e do Adolescente (ECA), que assegura prioridade absoluta à efetivação dos direitos e veda qualquer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fornia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negligência, discriminação, violência, crueldade e opressão contra crianças e adolescentes;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Lei n° 13.431, de 4 de abril de 2017, que estabelece o sistema de garantia de direitos da criança e do adolescente vítima ou testemunha de violência, incluindo mecanismos de prevenção, assistência e proteção;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Decreto Federal n° 9.603, de 10 de dezembro de 2018, que institui os Comitês de Gestão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Colegiada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Rede de Cuidado e Proteção Social, preferencialmente no âmbito dos Conselhos de Direitos da Criança e do Adolescente;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Resolução n° 235, de 12 de maio de 2023, do Conselho Nacional dos Direitos da Criança e do Adolescente - CONANDA, que determina a instituição dos Comitês de Gestão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Colegiada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nos âmbitos estaduais, distrital e municipais;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60" w:line="293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BR" w:eastAsia="pt-BR" w:bidi="pt-BR"/>
        </w:rPr>
        <w:t>DECRETA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7380" w:val="left"/>
          <w:tab w:pos="7970" w:val="left"/>
          <w:tab w:pos="8669" w:val="left"/>
        </w:tabs>
        <w:bidi w:val="0"/>
        <w:spacing w:before="0" w:line="240" w:lineRule="auto"/>
        <w:ind w:left="0" w:right="0" w:firstLine="11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* 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 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 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Fica instituído, no âmbito do Município de Novo Aripuanã,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COMITÊ DE GESTÃO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COLEGIADA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DA REDE DE CUIDADO E PROTEÇÃO SOCIAL DE CRIANÇAS E ADOLESCENTES VÍTIMAS OU TESTEMUNHAS DE VIOLÊNCIA,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caráter intersetorial, com a finalidade de articular, mobilizar, planejar, acompanhar e avaliar as ações da rede local.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Compete ao Comitê: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0" w:val="left"/>
        </w:tabs>
        <w:bidi w:val="0"/>
        <w:spacing w:before="0" w:line="240" w:lineRule="auto"/>
        <w:ind w:left="0" w:right="0" w:firstLine="0"/>
        <w:jc w:val="both"/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1494" w:h="17483"/>
          <w:pgMar w:top="1620" w:left="997" w:right="1353" w:bottom="1621" w:header="0" w:footer="3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6635750</wp:posOffset>
            </wp:positionH>
            <wp:positionV relativeFrom="paragraph">
              <wp:posOffset>-38100</wp:posOffset>
            </wp:positionV>
            <wp:extent cx="389890" cy="780415"/>
            <wp:wrapSquare wrapText="bothSides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Fixar o fluxo de atendimento às crianças e adolescentes vítimas ou testemunhas de violência;</w:t>
      </w:r>
    </w:p>
    <w:p>
      <w:pPr>
        <w:widowControl w:val="0"/>
        <w:spacing w:line="1" w:lineRule="exact"/>
      </w:pPr>
      <w:r>
        <w:drawing>
          <wp:anchor distT="0" distB="850900" distL="0" distR="914400" simplePos="0" relativeHeight="125829379" behindDoc="0" locked="0" layoutInCell="1" allowOverlap="1">
            <wp:simplePos x="0" y="0"/>
            <wp:positionH relativeFrom="page">
              <wp:posOffset>732790</wp:posOffset>
            </wp:positionH>
            <wp:positionV relativeFrom="paragraph">
              <wp:posOffset>0</wp:posOffset>
            </wp:positionV>
            <wp:extent cx="457200" cy="46355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57200" cy="4635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1427480</wp:posOffset>
                </wp:positionH>
                <wp:positionV relativeFrom="paragraph">
                  <wp:posOffset>91440</wp:posOffset>
                </wp:positionV>
                <wp:extent cx="676910" cy="11874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D5AB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PREFEITURA 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12.40000000000001pt;margin-top:7.2000000000000002pt;width:53.299999999999997pt;height:9.34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D5AB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PREFEITURA 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46050" distB="892175" distL="0" distR="0" simplePos="0" relativeHeight="125829380" behindDoc="0" locked="0" layoutInCell="1" allowOverlap="1">
                <wp:simplePos x="0" y="0"/>
                <wp:positionH relativeFrom="page">
                  <wp:posOffset>796925</wp:posOffset>
                </wp:positionH>
                <wp:positionV relativeFrom="paragraph">
                  <wp:posOffset>146050</wp:posOffset>
                </wp:positionV>
                <wp:extent cx="1568450" cy="27432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845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" w:name="bookmark1"/>
                            <w:r>
                              <w:rPr>
                                <w:spacing w:val="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«Sf NOVO ARIPUANÂ</w:t>
                            </w:r>
                            <w:bookmarkEnd w:id="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62.75pt;margin-top:11.5pt;width:123.5pt;height:21.600000000000001pt;z-index:-125829373;mso-wrap-distance-left:0;mso-wrap-distance-top:11.5pt;mso-wrap-distance-right:0;mso-wrap-distance-bottom:70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" w:name="bookmark1"/>
                      <w:r>
                        <w:rPr>
                          <w:spacing w:val="0"/>
                          <w:position w:val="0"/>
                          <w:shd w:val="clear" w:color="auto" w:fill="auto"/>
                          <w:lang w:val="pt-BR" w:eastAsia="pt-BR" w:bidi="pt-BR"/>
                        </w:rPr>
                        <w:t>«Sf NOVO ARIPUANÂ</w:t>
                      </w:r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0" w:val="left"/>
        </w:tabs>
        <w:bidi w:val="0"/>
        <w:spacing w:before="0" w:line="27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Buscar estratégias para o aprimoramento da integração entre os serviços da rede;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3" w:val="left"/>
        </w:tabs>
        <w:bidi w:val="0"/>
        <w:spacing w:before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Propor medidas de enfrentamento às causas estruturais da violência, considerando raça, cor, classe e gênero como fatores de risco;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8" w:val="left"/>
        </w:tabs>
        <w:bidi w:val="0"/>
        <w:spacing w:before="0" w:line="27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797D64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Articular-se com o Judiciário, Ministério Público e Defensoria Pública, quando existentes, além das organizações da sociedade civil;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0" w:val="left"/>
        </w:tabs>
        <w:bidi w:val="0"/>
        <w:spacing w:before="0" w:line="27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Sistematizar e registrar suas reuniões c ações, garantindo transparência e participação social.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8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Comitê será composto por representantes titulares e suplentes indicados dos seguintes órgãos e instâncias locais: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90" w:val="left"/>
        </w:tabs>
        <w:bidi w:val="0"/>
        <w:spacing w:before="0" w:line="27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Secretaria Municipal de Assistência Social;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30" w:val="left"/>
        </w:tabs>
        <w:bidi w:val="0"/>
        <w:spacing w:before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Secretaria Municipal de Saúde;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16" w:val="left"/>
        </w:tabs>
        <w:bidi w:val="0"/>
        <w:spacing w:before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Secretaria Municipal de Educação;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38" w:val="left"/>
        </w:tabs>
        <w:bidi w:val="0"/>
        <w:spacing w:before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Secretaria Municipal de Turismo, Cultura e Desporto;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38" w:val="left"/>
        </w:tabs>
        <w:bidi w:val="0"/>
        <w:spacing w:before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Secretaria Municipal de Segurança Pública;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30" w:val="left"/>
        </w:tabs>
        <w:bidi w:val="0"/>
        <w:spacing w:before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Conselho Municipal dos Direitos da Criança e do Adolescente;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95" w:val="left"/>
        </w:tabs>
        <w:bidi w:val="0"/>
        <w:spacing w:before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Conselho Tutelar;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74" w:val="left"/>
        </w:tabs>
        <w:bidi w:val="0"/>
        <w:spacing w:before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Associação dos Deficientes de Novo Aripuanâ;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74" w:val="left"/>
        </w:tabs>
        <w:bidi w:val="0"/>
        <w:spacing w:before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Fundação Amazônia Sustentável;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45" w:val="left"/>
        </w:tabs>
        <w:bidi w:val="0"/>
        <w:spacing w:before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Comitê de Participação de Adolescentes (CPA) ou do Núcleo de Cidadania dos Adolescentes (NUCA).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§1° Deverão ser convidados membros do Poder Judiciário, Ministério Público e Defensoria Pública, quando houver.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§2° Todas as organizações da sociedade civil com atuação na área de enfrentamento às violências deverão ser convidadas a participar.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§3° A composição do Comitê deverá ser preferencialmente paritária entre governo e sociedade civil.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left"/>
      </w:pPr>
      <w:r>
        <w:rPr>
          <w:color w:val="B76A35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PB!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PREFEITURA DE ~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1300" w:line="180" w:lineRule="auto"/>
        <w:ind w:left="180" w:right="0" w:firstLine="0"/>
        <w:jc w:val="left"/>
      </w:pPr>
      <w:bookmarkStart w:id="2" w:name="bookmark2"/>
      <w:r>
        <w:rPr>
          <w:spacing w:val="0"/>
          <w:position w:val="0"/>
          <w:shd w:val="clear" w:color="auto" w:fill="auto"/>
          <w:lang w:val="pt-BR" w:eastAsia="pt-BR" w:bidi="pt-BR"/>
        </w:rPr>
        <w:t>«tfNOVOARIPUANA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Art. 4°.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reunir-se-á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periodicamente e elaborará seu Regimento Interno, no qual serão definidas regras de funcionamento, periodicidade das reuniões, coordenação e quórum deliberativo.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Art. 5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Revogam-se as disposições em contrário.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Art.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Este Decreto entra em vigor na data de sua publicação.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20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PUBLIQUE-SE, CIENTIFIQUE-SE E CUMPRA-SE.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GABINETE DO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Amazonas, aos trinta dias do mês de abril do ano de dois mil e vinte e seis.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974080" cy="1791970"/>
            <wp:docPr id="25" name="Picutr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5974080" cy="179197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headerReference w:type="default" r:id="rId15"/>
      <w:footerReference w:type="default" r:id="rId16"/>
      <w:headerReference w:type="even" r:id="rId17"/>
      <w:footerReference w:type="even" r:id="rId18"/>
      <w:footnotePr>
        <w:pos w:val="pageBottom"/>
        <w:numFmt w:val="decimal"/>
        <w:numRestart w:val="continuous"/>
      </w:footnotePr>
      <w:pgSz w:w="11494" w:h="17483"/>
      <w:pgMar w:top="1654" w:left="1067" w:right="965" w:bottom="186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1492250</wp:posOffset>
              </wp:positionH>
              <wp:positionV relativeFrom="page">
                <wp:posOffset>10706100</wp:posOffset>
              </wp:positionV>
              <wp:extent cx="4119245" cy="2603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19245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Avenida 16 de Fevereiro. n° 73 - Centro - Novo Aripuanã/AM - CEP 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17.5pt;margin-top:843.pt;width:324.35000000000002pt;height:20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 04.278.818/0001-21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Avenida 16 de Fevereiro. n° 73 - Centro - Novo Aripuanã/AM - CEP 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1492250</wp:posOffset>
              </wp:positionH>
              <wp:positionV relativeFrom="page">
                <wp:posOffset>10706100</wp:posOffset>
              </wp:positionV>
              <wp:extent cx="4119245" cy="26035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19245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Avenida 16 de Fevereiro. n° 73 - Centro - Novo Aripuanã/AM - CEP 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117.5pt;margin-top:843.pt;width:324.35000000000002pt;height:20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 04.278.818/0001-21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Avenida 16 de Fevereiro. n° 73 - Centro - Novo Aripuanã/AM - CEP 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1528445</wp:posOffset>
              </wp:positionH>
              <wp:positionV relativeFrom="page">
                <wp:posOffset>9839960</wp:posOffset>
              </wp:positionV>
              <wp:extent cx="4123690" cy="26035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369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Avenida 16 de Fevereiro, 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ü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 73 - Centro - Novo Aripiianã/AM - CEP 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120.34999999999999pt;margin-top:774.79999999999995pt;width:324.69999999999999pt;height:20.5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 04.278.818/0001-21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Avenida 16 de Fevereiro, n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vertAlign w:val="superscript"/>
                        <w:lang w:val="pt-BR" w:eastAsia="pt-BR" w:bidi="pt-BR"/>
                      </w:rPr>
                      <w:t>ü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 73 - Centro - Novo Aripiianã/AM - CEP 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1492250</wp:posOffset>
              </wp:positionH>
              <wp:positionV relativeFrom="page">
                <wp:posOffset>10706100</wp:posOffset>
              </wp:positionV>
              <wp:extent cx="4119245" cy="260350"/>
              <wp:wrapNone/>
              <wp:docPr id="40" name="Shape 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19245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Avenida 16 de Fevereiro. n° 73 - Centro - Novo Aripuanã/AM - CEP 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6" type="#_x0000_t202" style="position:absolute;margin-left:117.5pt;margin-top:843.pt;width:324.35000000000002pt;height:20.5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 04.278.818/0001-21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Avenida 16 de Fevereiro. n° 73 - Centro - Novo Aripuanã/AM - CEP 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3306445</wp:posOffset>
              </wp:positionH>
              <wp:positionV relativeFrom="page">
                <wp:posOffset>315595</wp:posOffset>
              </wp:positionV>
              <wp:extent cx="488950" cy="5257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8950" cy="5257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524510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7680" cy="5245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60.35000000000002pt;margin-top:24.850000000000001pt;width:38.5pt;height:41.399999999999999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524510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7680" cy="5245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2172970</wp:posOffset>
              </wp:positionH>
              <wp:positionV relativeFrom="page">
                <wp:posOffset>955675</wp:posOffset>
              </wp:positionV>
              <wp:extent cx="2770505" cy="38862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0505" cy="3886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ES TADO DO AMAZONAS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PREFEITURA MUNICIPAL DE NOVO ARIPUANÂ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71.09999999999999pt;margin-top:75.25pt;width:218.15000000000001pt;height:30.60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ES TADO DO AMAZONAS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PREFEITURA MUNICIPAL DE NOVO ARIPUANÂ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3306445</wp:posOffset>
              </wp:positionH>
              <wp:positionV relativeFrom="page">
                <wp:posOffset>315595</wp:posOffset>
              </wp:positionV>
              <wp:extent cx="488950" cy="5257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8950" cy="5257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524510"/>
                                <wp:docPr id="10" name="Picutre 1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7680" cy="5245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260.35000000000002pt;margin-top:24.850000000000001pt;width:38.5pt;height:41.399999999999999pt;z-index:-18874405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524510"/>
                          <wp:docPr id="12" name="Picutre 1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1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7680" cy="5245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2172970</wp:posOffset>
              </wp:positionH>
              <wp:positionV relativeFrom="page">
                <wp:posOffset>955675</wp:posOffset>
              </wp:positionV>
              <wp:extent cx="2770505" cy="38862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0505" cy="3886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ES TADO DO AMAZONAS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PREFEITURA MUNICIPAL DE NOVO ARIPUANÂ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171.09999999999999pt;margin-top:75.25pt;width:218.15000000000001pt;height:30.600000000000001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ES TADO DO AMAZONAS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PREFEITURA MUNICIPAL DE NOVO ARIPUANÂ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3311525</wp:posOffset>
              </wp:positionH>
              <wp:positionV relativeFrom="page">
                <wp:posOffset>78740</wp:posOffset>
              </wp:positionV>
              <wp:extent cx="494030" cy="54864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5486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548640"/>
                                <wp:docPr id="27" name="Picutre 2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94030" cy="54864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260.75pt;margin-top:6.2000000000000002pt;width:38.899999999999999pt;height:43.200000000000003pt;z-index:-18874405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548640"/>
                          <wp:docPr id="29" name="Picutre 2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9" name="Picture 2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94030" cy="54864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2177415</wp:posOffset>
              </wp:positionH>
              <wp:positionV relativeFrom="page">
                <wp:posOffset>736600</wp:posOffset>
              </wp:positionV>
              <wp:extent cx="2774950" cy="38862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4950" cy="3886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PREFEITURA MUNICIPAL DE NOVO AR1PUANÃ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171.44999999999999pt;margin-top:58.pt;width:218.5pt;height:30.60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PREFEITURA MUNICIPAL DE NOVO AR1PUANÃ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3306445</wp:posOffset>
              </wp:positionH>
              <wp:positionV relativeFrom="page">
                <wp:posOffset>315595</wp:posOffset>
              </wp:positionV>
              <wp:extent cx="488950" cy="52578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8950" cy="5257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524510"/>
                                <wp:docPr id="35" name="Picutre 3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" name="Picture 3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7680" cy="5245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260.35000000000002pt;margin-top:24.850000000000001pt;width:38.5pt;height:41.399999999999999pt;z-index:-18874404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524510"/>
                          <wp:docPr id="37" name="Picutre 3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7" name="Picture 3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7680" cy="5245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2172970</wp:posOffset>
              </wp:positionH>
              <wp:positionV relativeFrom="page">
                <wp:posOffset>955675</wp:posOffset>
              </wp:positionV>
              <wp:extent cx="2770505" cy="38862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0505" cy="3886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ES TADO DO AMAZONAS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PREFEITURA MUNICIPAL DE NOVO ARIPUANÂ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171.09999999999999pt;margin-top:75.25pt;width:218.15000000000001pt;height:30.600000000000001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ES TADO DO AMAZONAS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PREFEITURA MUNICIPAL DE NOVO ARIPUANÂ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0D5AB8"/>
      <w:sz w:val="12"/>
      <w:szCs w:val="12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color w:val="0D5AB8"/>
      <w:w w:val="60"/>
      <w:sz w:val="34"/>
      <w:szCs w:val="34"/>
      <w:u w:val="none"/>
    </w:rPr>
  </w:style>
  <w:style w:type="character" w:customStyle="1" w:styleId="CharStyle12">
    <w:name w:val="Body text|1_"/>
    <w:basedOn w:val="DefaultParagraphFont"/>
    <w:link w:val="Style11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Picture caption|1_"/>
    <w:basedOn w:val="DefaultParagraphFont"/>
    <w:link w:val="Style1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line="250" w:lineRule="auto"/>
      <w:ind w:left="170"/>
    </w:pPr>
    <w:rPr>
      <w:rFonts w:ascii="Arial" w:eastAsia="Arial" w:hAnsi="Arial" w:cs="Arial"/>
      <w:b/>
      <w:bCs/>
      <w:i w:val="0"/>
      <w:iCs w:val="0"/>
      <w:smallCaps w:val="0"/>
      <w:strike w:val="0"/>
      <w:color w:val="0D5AB8"/>
      <w:sz w:val="12"/>
      <w:szCs w:val="12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1260"/>
      <w:ind w:left="16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0D5AB8"/>
      <w:w w:val="60"/>
      <w:sz w:val="34"/>
      <w:szCs w:val="34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  <w:spacing w:after="260" w:line="266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Picture caption|1"/>
    <w:basedOn w:val="Normal"/>
    <w:link w:val="CharStyle17"/>
    <w:pPr>
      <w:widowControl w:val="0"/>
      <w:shd w:val="clear" w:color="auto" w:fill="FFFFFF"/>
      <w:spacing w:line="266" w:lineRule="auto"/>
      <w:ind w:firstLine="86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header" Target="header4.xml"/><Relationship Id="rId18" Type="http://schemas.openxmlformats.org/officeDocument/2006/relationships/footer" Target="footer4.xm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