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478155" distL="114300" distR="1007110" simplePos="0" relativeHeight="125829378" behindDoc="0" locked="0" layoutInCell="1" allowOverlap="1">
            <wp:simplePos x="0" y="0"/>
            <wp:positionH relativeFrom="page">
              <wp:posOffset>5692775</wp:posOffset>
            </wp:positionH>
            <wp:positionV relativeFrom="paragraph">
              <wp:posOffset>12700</wp:posOffset>
            </wp:positionV>
            <wp:extent cx="963295" cy="71945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63295" cy="7194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23290" distB="0" distL="1311910" distR="114300" simplePos="0" relativeHeight="125829379" behindDoc="0" locked="0" layoutInCell="1" allowOverlap="1">
            <wp:simplePos x="0" y="0"/>
            <wp:positionH relativeFrom="page">
              <wp:posOffset>6890385</wp:posOffset>
            </wp:positionH>
            <wp:positionV relativeFrom="paragraph">
              <wp:posOffset>935990</wp:posOffset>
            </wp:positionV>
            <wp:extent cx="658495" cy="27432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58495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3937000</wp:posOffset>
            </wp:positionH>
            <wp:positionV relativeFrom="paragraph">
              <wp:posOffset>1002665</wp:posOffset>
            </wp:positionV>
            <wp:extent cx="1414145" cy="633730"/>
            <wp:wrapTight wrapText="bothSides">
              <wp:wrapPolygon>
                <wp:start x="14384" y="0"/>
                <wp:lineTo x="21600" y="0"/>
                <wp:lineTo x="21600" y="21600"/>
                <wp:lineTo x="0" y="21600"/>
                <wp:lineTo x="0" y="2596"/>
                <wp:lineTo x="14384" y="2596"/>
                <wp:lineTo x="14384" y="0"/>
              </wp:wrapPolygon>
            </wp:wrapTight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41414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279400</wp:posOffset>
            </wp:positionH>
            <wp:positionV relativeFrom="paragraph">
              <wp:posOffset>1530350</wp:posOffset>
            </wp:positionV>
            <wp:extent cx="3224530" cy="1310640"/>
            <wp:wrapTight wrapText="bothSides">
              <wp:wrapPolygon>
                <wp:start x="0" y="0"/>
                <wp:lineTo x="12935" y="0"/>
                <wp:lineTo x="12935" y="7754"/>
                <wp:lineTo x="21600" y="7754"/>
                <wp:lineTo x="21600" y="21600"/>
                <wp:lineTo x="0" y="21600"/>
                <wp:lineTo x="0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224530" cy="1310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4363720</wp:posOffset>
            </wp:positionH>
            <wp:positionV relativeFrom="paragraph">
              <wp:posOffset>7933690</wp:posOffset>
            </wp:positionV>
            <wp:extent cx="1127760" cy="384175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127760" cy="3841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24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MARAÃ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3260" w:right="0" w:hanging="7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PREFEITO - GAPREF CNPJ: 04.505.640/0001-04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/>
        <w:ind w:left="0" w:right="24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PROJETO DE LEI N° 006/2025-GPMM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47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' cU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“INCLUI NA LEI N. 003-2024 NA QUAL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4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AS DIRETRIZES PARA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4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ELABORAÇÃO DA LEI ORÇAMENTARIA DE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964" w:val="left"/>
          <w:tab w:pos="5268" w:val="left"/>
        </w:tabs>
        <w:bidi w:val="0"/>
        <w:spacing w:before="0" w:after="0"/>
        <w:ind w:left="4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2025 E DÁ OUTRAS PROVIDÊNCIAS DISPOSITIVOS</w:t>
        <w:tab/>
        <w:t>ESSENCIAIS</w:t>
        <w:tab/>
        <w:t>E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40" w:line="254" w:lineRule="auto"/>
        <w:ind w:left="42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COMPLEMENTARES”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lei n. 003-2024 passa a ter acrescido o art 3°-A possuindo a seguinte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normatização textual: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82" w:lineRule="auto"/>
        <w:ind w:left="70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3°-A - Definição de Conceito de Agenda Transversal, como “Conjunto de Atributos que encaminha problemas complexos de políticas públicas, podendo completar aquelas focalizadas em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públicos-alvo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 temas específicos, que necessitem de uma abordagem multidimensional e integrada por parte do estado e Município para serem encaminhados de maneira eficaz e fetiva".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82" w:lineRule="auto"/>
        <w:ind w:left="0" w:right="0" w:firstLine="7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lei n. 003-2024 passa a ter acrescido o art. 4°-A possuindo a seguinte normatização textual: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386" w:lineRule="auto"/>
        <w:ind w:left="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4°-A - Indicação de crianças e adolescentes serão uma das agendas transversais do PPA.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386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lei n. 003-2024 passa a ter acrescido o art. 5°-A possuindo a seguinte normatização textual: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5°-A - Previsão de-que, até 120 dias após a publicação da lei, a Agenda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Transversal Complementa será divulgada.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Lei entra em vigor na data de sua publicação.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5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Revogam-se as disposições em contrário.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Maraã/AM, 02 de setembro de 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£cjjC C&amp;XfK&amp;K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EDIR COSTA CASTELO BRANCO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 de Maraã-AM</w:t>
      </w:r>
    </w:p>
    <w:p>
      <w:pPr>
        <w:pStyle w:val="Style1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FFFFFF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Av. Castelo Branco, N° 110 - Centro, CEP: 69.490-000-Maraã/AM. E-mail: </w:t>
      </w:r>
      <w:r>
        <w:rPr>
          <w:rFonts w:ascii="Times New Roman" w:eastAsia="Times New Roman" w:hAnsi="Times New Roman" w:cs="Times New Roman"/>
          <w:color w:val="FFFFFF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adnxpmmaraa@ gmai Lcom</w:t>
      </w:r>
    </w:p>
    <w:sectPr>
      <w:footnotePr>
        <w:pos w:val="pageBottom"/>
        <w:numFmt w:val="decimal"/>
        <w:numRestart w:val="continuous"/>
      </w:footnotePr>
      <w:pgSz w:w="11900" w:h="16840"/>
      <w:pgMar w:top="1389" w:left="1803" w:right="857" w:bottom="713" w:header="961" w:footer="28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|3_"/>
    <w:basedOn w:val="DefaultParagraphFont"/>
    <w:link w:val="Style11"/>
    <w:rPr>
      <w:b w:val="0"/>
      <w:bCs w:val="0"/>
      <w:i w:val="0"/>
      <w:iCs w:val="0"/>
      <w:smallCaps w:val="0"/>
      <w:strike w:val="0"/>
      <w:color w:val="EBEBEB"/>
      <w:sz w:val="19"/>
      <w:szCs w:val="19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00" w:line="247" w:lineRule="auto"/>
      <w:ind w:left="3220" w:hanging="36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80" w:line="25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70" w:line="247" w:lineRule="auto"/>
      <w:ind w:left="21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Body text|3"/>
    <w:basedOn w:val="Normal"/>
    <w:link w:val="CharStyle12"/>
    <w:pPr>
      <w:widowControl w:val="0"/>
      <w:shd w:val="clear" w:color="auto" w:fill="FFFFFF"/>
      <w:spacing w:after="160" w:line="254" w:lineRule="auto"/>
    </w:pPr>
    <w:rPr>
      <w:b w:val="0"/>
      <w:bCs w:val="0"/>
      <w:i w:val="0"/>
      <w:iCs w:val="0"/>
      <w:smallCaps w:val="0"/>
      <w:strike w:val="0"/>
      <w:color w:val="EBEBEB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/Relationships>
</file>