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0" distR="0" simplePos="0" relativeHeight="125829378" behindDoc="0" locked="0" layoutInCell="1" allowOverlap="1">
            <wp:simplePos x="0" y="0"/>
            <wp:positionH relativeFrom="page">
              <wp:posOffset>500380</wp:posOffset>
            </wp:positionH>
            <wp:positionV relativeFrom="paragraph">
              <wp:posOffset>76200</wp:posOffset>
            </wp:positionV>
            <wp:extent cx="597535" cy="60325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97535" cy="603250"/>
                    </a:xfrm>
                    <a:prstGeom prst="rect"/>
                  </pic:spPr>
                </pic:pic>
              </a:graphicData>
            </a:graphic>
          </wp:anchor>
        </w:drawing>
      </w:r>
      <w:r>
        <w:drawing>
          <wp:anchor distT="0" distB="0" distL="0" distR="0" simplePos="0" relativeHeight="125829379" behindDoc="0" locked="0" layoutInCell="1" allowOverlap="1">
            <wp:simplePos x="0" y="0"/>
            <wp:positionH relativeFrom="page">
              <wp:posOffset>6022975</wp:posOffset>
            </wp:positionH>
            <wp:positionV relativeFrom="paragraph">
              <wp:posOffset>191770</wp:posOffset>
            </wp:positionV>
            <wp:extent cx="956945" cy="414655"/>
            <wp:wrapSquare wrapText="bothSides"/>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956945" cy="414655"/>
                    </a:xfrm>
                    <a:prstGeom prst="rect"/>
                  </pic:spPr>
                </pic:pic>
              </a:graphicData>
            </a:graphic>
          </wp:anchor>
        </w:drawing>
      </w:r>
    </w:p>
    <w:p>
      <w:pPr>
        <w:pStyle w:val="Style2"/>
        <w:keepNext w:val="0"/>
        <w:keepLines w:val="0"/>
        <w:widowControl w:val="0"/>
        <w:shd w:val="clear" w:color="auto" w:fill="auto"/>
        <w:bidi w:val="0"/>
        <w:spacing w:before="0" w:after="0" w:line="240" w:lineRule="auto"/>
        <w:ind w:left="272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ESTADO DO AMAZONAS</w:t>
      </w:r>
    </w:p>
    <w:p>
      <w:pPr>
        <w:pStyle w:val="Style2"/>
        <w:keepNext w:val="0"/>
        <w:keepLines w:val="0"/>
        <w:widowControl w:val="0"/>
        <w:pBdr>
          <w:bottom w:val="single" w:sz="4" w:space="0" w:color="auto"/>
        </w:pBdr>
        <w:shd w:val="clear" w:color="auto" w:fill="auto"/>
        <w:bidi w:val="0"/>
        <w:spacing w:before="0" w:after="0" w:line="233" w:lineRule="auto"/>
        <w:ind w:left="2020" w:right="0" w:firstLine="0"/>
        <w:jc w:val="left"/>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654" w:left="1728" w:right="2414" w:bottom="1035" w:header="0" w:footer="3" w:gutter="0"/>
          <w:pgNumType w:start="1"/>
          <w:cols w:space="720"/>
          <w:noEndnote/>
          <w:titlePg/>
          <w:rtlGutter w:val="0"/>
          <w:docGrid w:linePitch="360"/>
        </w:sectPr>
      </w:pPr>
      <w:r>
        <w:rPr>
          <w:rFonts w:ascii="Times New Roman" w:eastAsia="Times New Roman" w:hAnsi="Times New Roman" w:cs="Times New Roman"/>
          <w:color w:val="000000"/>
          <w:spacing w:val="0"/>
          <w:w w:val="100"/>
          <w:position w:val="0"/>
          <w:sz w:val="24"/>
          <w:szCs w:val="24"/>
          <w:shd w:val="clear" w:color="auto" w:fill="auto"/>
          <w:lang w:val="pt-PT" w:eastAsia="pt-PT" w:bidi="pt-PT"/>
        </w:rPr>
        <w:t>PREFEITURA MUNICIPAL DE MARAÃ</w:t>
      </w:r>
    </w:p>
    <w:p>
      <w:pPr>
        <w:widowControl w:val="0"/>
        <w:spacing w:before="49" w:after="4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54" w:left="0" w:right="0" w:bottom="559" w:header="0" w:footer="3" w:gutter="0"/>
          <w:cols w:space="720"/>
          <w:noEndnote/>
          <w:rtlGutter w:val="0"/>
          <w:docGrid w:linePitch="360"/>
        </w:sectPr>
      </w:pPr>
    </w:p>
    <w:p>
      <w:pPr>
        <w:pStyle w:val="Style7"/>
        <w:keepNext w:val="0"/>
        <w:keepLines w:val="0"/>
        <w:framePr w:w="3638" w:h="317" w:wrap="none" w:vAnchor="text" w:hAnchor="page" w:x="1557" w:y="21"/>
        <w:widowControl w:val="0"/>
        <w:shd w:val="clear" w:color="auto" w:fill="auto"/>
        <w:bidi w:val="0"/>
        <w:spacing w:before="0" w:after="0" w:line="240" w:lineRule="auto"/>
        <w:ind w:left="0" w:right="0" w:firstLine="0"/>
        <w:jc w:val="left"/>
        <w:rPr>
          <w:sz w:val="24"/>
          <w:szCs w:val="24"/>
        </w:rPr>
      </w:pPr>
      <w:r>
        <w:rPr>
          <w:color w:val="000000"/>
          <w:spacing w:val="0"/>
          <w:w w:val="100"/>
          <w:position w:val="0"/>
          <w:sz w:val="22"/>
          <w:szCs w:val="22"/>
          <w:shd w:val="clear" w:color="auto" w:fill="auto"/>
          <w:lang w:val="pt-PT" w:eastAsia="pt-PT" w:bidi="pt-PT"/>
        </w:rPr>
        <w:t xml:space="preserve">PROJETO DE LEI N°.: </w:t>
      </w:r>
      <w:r>
        <w:rPr>
          <w:b w:val="0"/>
          <w:bCs w:val="0"/>
          <w:color w:val="000000"/>
          <w:spacing w:val="0"/>
          <w:w w:val="100"/>
          <w:position w:val="0"/>
          <w:sz w:val="24"/>
          <w:szCs w:val="24"/>
          <w:shd w:val="clear" w:color="auto" w:fill="auto"/>
          <w:lang w:val="pt-PT" w:eastAsia="pt-PT" w:bidi="pt-PT"/>
        </w:rPr>
        <w:t>005/2025</w:t>
      </w:r>
    </w:p>
    <w:p>
      <w:pPr>
        <w:framePr w:w="3322" w:h="490" w:wrap="none" w:vAnchor="text" w:hAnchor="page" w:x="1336" w:y="1220"/>
        <w:widowControl w:val="0"/>
      </w:pPr>
    </w:p>
    <w:p>
      <w:pPr>
        <w:framePr w:w="3547" w:h="706" w:wrap="none" w:vAnchor="text" w:hAnchor="page" w:x="6222" w:y="1215"/>
        <w:widowControl w:val="0"/>
      </w:pPr>
    </w:p>
    <w:p>
      <w:pPr>
        <w:framePr w:w="2794" w:h="442" w:wrap="none" w:vAnchor="text" w:hAnchor="page" w:x="755" w:y="2646"/>
        <w:widowControl w:val="0"/>
      </w:pPr>
    </w:p>
    <w:p>
      <w:pPr>
        <w:pStyle w:val="Style12"/>
        <w:keepNext w:val="0"/>
        <w:keepLines w:val="0"/>
        <w:framePr w:w="6206" w:h="3326" w:wrap="none" w:vAnchor="text" w:hAnchor="page" w:x="4485" w:y="2127"/>
        <w:widowControl w:val="0"/>
        <w:shd w:val="clear" w:color="auto" w:fill="auto"/>
        <w:bidi w:val="0"/>
        <w:spacing w:before="0" w:after="0"/>
        <w:ind w:left="0" w:right="0" w:firstLine="0"/>
        <w:jc w:val="right"/>
      </w:pPr>
      <w:r>
        <w:rPr>
          <w:i/>
          <w:iCs/>
          <w:color w:val="000000"/>
          <w:spacing w:val="0"/>
          <w:w w:val="100"/>
          <w:position w:val="0"/>
          <w:sz w:val="24"/>
          <w:szCs w:val="24"/>
          <w:shd w:val="clear" w:color="auto" w:fill="auto"/>
          <w:lang w:val="pt-PT" w:eastAsia="pt-PT" w:bidi="pt-PT"/>
        </w:rPr>
        <w:t xml:space="preserve">“INSTITUI O REGIME DE PREVIDÊNCIA </w:t>
      </w:r>
      <w:r>
        <w:rPr>
          <w:i/>
          <w:iCs/>
          <w:color w:val="000000"/>
          <w:spacing w:val="0"/>
          <w:w w:val="100"/>
          <w:position w:val="0"/>
          <w:sz w:val="24"/>
          <w:szCs w:val="24"/>
          <w:shd w:val="clear" w:color="auto" w:fill="auto"/>
          <w:vertAlign w:val="superscript"/>
          <w:lang w:val="pt-PT" w:eastAsia="pt-PT" w:bidi="pt-PT"/>
        </w:rPr>
        <w:t>U</w:t>
      </w:r>
      <w:r>
        <w:rPr>
          <w:i/>
          <w:iCs/>
          <w:color w:val="000000"/>
          <w:spacing w:val="0"/>
          <w:w w:val="100"/>
          <w:position w:val="0"/>
          <w:sz w:val="24"/>
          <w:szCs w:val="24"/>
          <w:shd w:val="clear" w:color="auto" w:fill="auto"/>
          <w:lang w:val="pt-PT" w:eastAsia="pt-PT" w:bidi="pt-PT"/>
        </w:rPr>
        <w:t>^ COMPLEMENTAR NO ÂMBITO DO MUNICÍPIO DE</w:t>
      </w:r>
    </w:p>
    <w:p>
      <w:pPr>
        <w:pStyle w:val="Style12"/>
        <w:keepNext w:val="0"/>
        <w:keepLines w:val="0"/>
        <w:framePr w:w="6206" w:h="3326" w:wrap="none" w:vAnchor="text" w:hAnchor="page" w:x="4485" w:y="2127"/>
        <w:widowControl w:val="0"/>
        <w:shd w:val="clear" w:color="auto" w:fill="auto"/>
        <w:bidi w:val="0"/>
        <w:spacing w:before="0" w:after="0"/>
        <w:ind w:left="480" w:right="0" w:firstLine="20"/>
        <w:jc w:val="both"/>
      </w:pPr>
      <w:r>
        <w:rPr>
          <w:i/>
          <w:iCs/>
          <w:color w:val="000000"/>
          <w:spacing w:val="0"/>
          <w:w w:val="100"/>
          <w:position w:val="0"/>
          <w:sz w:val="24"/>
          <w:szCs w:val="24"/>
          <w:shd w:val="clear" w:color="auto" w:fill="auto"/>
          <w:lang w:val="pt-PT" w:eastAsia="pt-PT" w:bidi="pt-PT"/>
        </w:rPr>
        <w:t>MARAÃ; FIXA O LIMITE MÁXIMO PARA A CONCESSÃO DE APOSENTADORIAS E PENSÕES PELO REGIME DE PREVIDÊNCIA DE QUE TRATA O ART. 40 DA CONSTITUIÇÃO FEDERAL; AUTORIZA A ADESÃO A PLANO DE BENEFÍCIOS</w:t>
      </w:r>
    </w:p>
    <w:p>
      <w:pPr>
        <w:pStyle w:val="Style12"/>
        <w:keepNext w:val="0"/>
        <w:keepLines w:val="0"/>
        <w:framePr w:w="394" w:h="317" w:wrap="none" w:vAnchor="text" w:hAnchor="page" w:x="7547" w:y="5041"/>
        <w:widowControl w:val="0"/>
        <w:shd w:val="clear" w:color="auto" w:fill="auto"/>
        <w:bidi w:val="0"/>
        <w:spacing w:before="0" w:after="0" w:line="240" w:lineRule="auto"/>
        <w:ind w:left="0" w:right="0" w:firstLine="0"/>
        <w:jc w:val="left"/>
      </w:pPr>
      <w:r>
        <w:rPr>
          <w:i/>
          <w:iCs/>
          <w:color w:val="000000"/>
          <w:spacing w:val="0"/>
          <w:w w:val="100"/>
          <w:position w:val="0"/>
          <w:sz w:val="24"/>
          <w:szCs w:val="24"/>
          <w:shd w:val="clear" w:color="auto" w:fill="auto"/>
          <w:lang w:val="pt-PT" w:eastAsia="pt-PT" w:bidi="pt-PT"/>
        </w:rPr>
        <w:t>DE</w:t>
      </w:r>
    </w:p>
    <w:p>
      <w:pPr>
        <w:pStyle w:val="Style12"/>
        <w:keepNext w:val="0"/>
        <w:keepLines w:val="0"/>
        <w:framePr w:w="2170" w:h="864" w:wrap="none" w:vAnchor="text" w:hAnchor="page" w:x="4969" w:y="5459"/>
        <w:widowControl w:val="0"/>
        <w:shd w:val="clear" w:color="auto" w:fill="auto"/>
        <w:bidi w:val="0"/>
        <w:spacing w:before="0" w:after="0"/>
        <w:ind w:left="0" w:right="0" w:firstLine="0"/>
        <w:jc w:val="both"/>
      </w:pPr>
      <w:r>
        <w:rPr>
          <w:i/>
          <w:iCs/>
          <w:color w:val="000000"/>
          <w:spacing w:val="0"/>
          <w:w w:val="100"/>
          <w:position w:val="0"/>
          <w:sz w:val="24"/>
          <w:szCs w:val="24"/>
          <w:shd w:val="clear" w:color="auto" w:fill="auto"/>
          <w:lang w:val="pt-PT" w:eastAsia="pt-PT" w:bidi="pt-PT"/>
        </w:rPr>
        <w:t>COMPLEMENTAR; PROVIDÊNCIAS."</w:t>
      </w:r>
    </w:p>
    <w:p>
      <w:pPr>
        <w:pStyle w:val="Style12"/>
        <w:keepNext w:val="0"/>
        <w:keepLines w:val="0"/>
        <w:framePr w:w="2054" w:h="749" w:wrap="none" w:vAnchor="text" w:hAnchor="page" w:x="8603" w:y="5027"/>
        <w:widowControl w:val="0"/>
        <w:shd w:val="clear" w:color="auto" w:fill="auto"/>
        <w:bidi w:val="0"/>
        <w:spacing w:before="0" w:after="120" w:line="240" w:lineRule="auto"/>
        <w:ind w:left="400" w:right="0" w:firstLine="0"/>
        <w:jc w:val="left"/>
      </w:pPr>
      <w:r>
        <w:rPr>
          <w:i/>
          <w:iCs/>
          <w:color w:val="000000"/>
          <w:spacing w:val="0"/>
          <w:w w:val="100"/>
          <w:position w:val="0"/>
          <w:sz w:val="24"/>
          <w:szCs w:val="24"/>
          <w:shd w:val="clear" w:color="auto" w:fill="auto"/>
          <w:lang w:val="pt-PT" w:eastAsia="pt-PT" w:bidi="pt-PT"/>
        </w:rPr>
        <w:t>PREVIDÊNCIA</w:t>
      </w:r>
    </w:p>
    <w:p>
      <w:pPr>
        <w:pStyle w:val="Style12"/>
        <w:keepNext w:val="0"/>
        <w:keepLines w:val="0"/>
        <w:framePr w:w="2054" w:h="749" w:wrap="none" w:vAnchor="text" w:hAnchor="page" w:x="8603" w:y="5027"/>
        <w:widowControl w:val="0"/>
        <w:shd w:val="clear" w:color="auto" w:fill="auto"/>
        <w:bidi w:val="0"/>
        <w:spacing w:before="0" w:after="0" w:line="240" w:lineRule="auto"/>
        <w:ind w:left="0" w:right="0" w:firstLine="0"/>
        <w:jc w:val="left"/>
      </w:pPr>
      <w:r>
        <w:rPr>
          <w:i/>
          <w:iCs/>
          <w:color w:val="000000"/>
          <w:spacing w:val="0"/>
          <w:w w:val="100"/>
          <w:position w:val="0"/>
          <w:sz w:val="24"/>
          <w:szCs w:val="24"/>
          <w:shd w:val="clear" w:color="auto" w:fill="auto"/>
          <w:lang w:val="pt-PT" w:eastAsia="pt-PT" w:bidi="pt-PT"/>
        </w:rPr>
        <w:t>DÁ</w:t>
      </w:r>
    </w:p>
    <w:p>
      <w:pPr>
        <w:pStyle w:val="Style12"/>
        <w:keepNext w:val="0"/>
        <w:keepLines w:val="0"/>
        <w:framePr w:w="1061" w:h="317" w:wrap="none" w:vAnchor="text" w:hAnchor="page" w:x="9616" w:y="5459"/>
        <w:widowControl w:val="0"/>
        <w:shd w:val="clear" w:color="auto" w:fill="auto"/>
        <w:bidi w:val="0"/>
        <w:spacing w:before="0" w:after="0" w:line="240" w:lineRule="auto"/>
        <w:ind w:left="0" w:right="0" w:firstLine="0"/>
        <w:jc w:val="left"/>
      </w:pPr>
      <w:r>
        <w:rPr>
          <w:i/>
          <w:iCs/>
          <w:color w:val="000000"/>
          <w:spacing w:val="0"/>
          <w:w w:val="100"/>
          <w:position w:val="0"/>
          <w:sz w:val="24"/>
          <w:szCs w:val="24"/>
          <w:shd w:val="clear" w:color="auto" w:fill="auto"/>
          <w:lang w:val="pt-PT" w:eastAsia="pt-PT" w:bidi="pt-PT"/>
        </w:rPr>
        <w:t>OUTRAS</w:t>
      </w:r>
    </w:p>
    <w:p>
      <w:pPr>
        <w:widowControl w:val="0"/>
        <w:spacing w:line="360" w:lineRule="exact"/>
      </w:pPr>
      <w:r>
        <w:drawing>
          <wp:anchor distT="39370" distB="0" distL="0" distR="0" simplePos="0" relativeHeight="62914698" behindDoc="1" locked="0" layoutInCell="1" allowOverlap="1">
            <wp:simplePos x="0" y="0"/>
            <wp:positionH relativeFrom="page">
              <wp:posOffset>332740</wp:posOffset>
            </wp:positionH>
            <wp:positionV relativeFrom="paragraph">
              <wp:posOffset>52070</wp:posOffset>
            </wp:positionV>
            <wp:extent cx="7034530" cy="1743710"/>
            <wp:wrapNone/>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7034530" cy="1743710"/>
                    </a:xfrm>
                    <a:prstGeom prst="rect"/>
                  </pic:spPr>
                </pic:pic>
              </a:graphicData>
            </a:graphic>
          </wp:anchor>
        </w:drawing>
      </w:r>
      <w:r>
        <w:drawing>
          <wp:anchor distT="0" distB="0" distL="0" distR="0" simplePos="0" relativeHeight="62914699" behindDoc="1" locked="0" layoutInCell="1" allowOverlap="1">
            <wp:simplePos x="0" y="0"/>
            <wp:positionH relativeFrom="page">
              <wp:posOffset>104140</wp:posOffset>
            </wp:positionH>
            <wp:positionV relativeFrom="paragraph">
              <wp:posOffset>1965960</wp:posOffset>
            </wp:positionV>
            <wp:extent cx="1481455" cy="1621790"/>
            <wp:wrapNone/>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5"/>
                    <a:stretch/>
                  </pic:blipFill>
                  <pic:spPr>
                    <a:xfrm>
                      <a:ext cx="1481455" cy="162179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61" w:line="1" w:lineRule="exact"/>
      </w:pPr>
    </w:p>
    <w:p>
      <w:pPr>
        <w:widowControl w:val="0"/>
        <w:spacing w:line="1" w:lineRule="exact"/>
        <w:sectPr>
          <w:footnotePr>
            <w:pos w:val="pageBottom"/>
            <w:numFmt w:val="decimal"/>
            <w:numRestart w:val="continuous"/>
          </w:footnotePr>
          <w:type w:val="continuous"/>
          <w:pgSz w:w="11900" w:h="16840"/>
          <w:pgMar w:top="654" w:left="164" w:right="298" w:bottom="559"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6" w:after="3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994" w:left="0" w:right="0" w:bottom="1109" w:header="0" w:footer="3" w:gutter="0"/>
          <w:cols w:space="720"/>
          <w:noEndnote/>
          <w:rtlGutter w:val="0"/>
          <w:docGrid w:linePitch="360"/>
        </w:sectPr>
      </w:pPr>
    </w:p>
    <w:p>
      <w:pPr>
        <w:pStyle w:val="Style12"/>
        <w:keepNext w:val="0"/>
        <w:keepLines w:val="0"/>
        <w:widowControl w:val="0"/>
        <w:shd w:val="clear" w:color="auto" w:fill="auto"/>
        <w:bidi w:val="0"/>
        <w:spacing w:before="0" w:after="120"/>
        <w:ind w:left="160" w:right="0" w:firstLine="1420"/>
        <w:jc w:val="left"/>
      </w:pPr>
      <w:r>
        <w:rPr>
          <w:color w:val="000000"/>
          <w:spacing w:val="0"/>
          <w:w w:val="100"/>
          <w:position w:val="0"/>
          <w:sz w:val="24"/>
          <w:szCs w:val="24"/>
          <w:shd w:val="clear" w:color="auto" w:fill="auto"/>
          <w:lang w:val="pt-PT" w:eastAsia="pt-PT" w:bidi="pt-PT"/>
        </w:rPr>
        <w:t>O Prefeito Municipal de Maraã, no uso de suas atribuições legais;</w:t>
      </w:r>
    </w:p>
    <w:p>
      <w:pPr>
        <w:pStyle w:val="Style12"/>
        <w:keepNext w:val="0"/>
        <w:keepLines w:val="0"/>
        <w:widowControl w:val="0"/>
        <w:shd w:val="clear" w:color="auto" w:fill="auto"/>
        <w:bidi w:val="0"/>
        <w:spacing w:before="0" w:after="120"/>
        <w:ind w:left="160" w:right="0" w:firstLine="1420"/>
        <w:jc w:val="left"/>
      </w:pPr>
      <w:r>
        <w:rPr>
          <w:color w:val="000000"/>
          <w:spacing w:val="0"/>
          <w:w w:val="100"/>
          <w:position w:val="0"/>
          <w:sz w:val="24"/>
          <w:szCs w:val="24"/>
          <w:shd w:val="clear" w:color="auto" w:fill="auto"/>
          <w:lang w:val="pt-PT" w:eastAsia="pt-PT" w:bidi="pt-PT"/>
        </w:rPr>
        <w:t>A câmara municipal de Maraã aprova e eu na condição de prefeito do município de Maraã sanciono a seguinte lei:</w:t>
      </w:r>
    </w:p>
    <w:p>
      <w:pPr>
        <w:pStyle w:val="Style12"/>
        <w:keepNext w:val="0"/>
        <w:keepLines w:val="0"/>
        <w:widowControl w:val="0"/>
        <w:shd w:val="clear" w:color="auto" w:fill="auto"/>
        <w:bidi w:val="0"/>
        <w:spacing w:before="0" w:after="0"/>
        <w:ind w:left="240" w:right="0" w:firstLine="0"/>
        <w:jc w:val="center"/>
      </w:pPr>
      <w:r>
        <w:rPr>
          <w:color w:val="000000"/>
          <w:spacing w:val="0"/>
          <w:w w:val="100"/>
          <w:position w:val="0"/>
          <w:sz w:val="24"/>
          <w:szCs w:val="24"/>
          <w:shd w:val="clear" w:color="auto" w:fill="auto"/>
          <w:lang w:val="pt-PT" w:eastAsia="pt-PT" w:bidi="pt-PT"/>
        </w:rPr>
        <w:t>• CAPÍTULO I</w:t>
      </w:r>
    </w:p>
    <w:p>
      <w:pPr>
        <w:pStyle w:val="Style12"/>
        <w:keepNext w:val="0"/>
        <w:keepLines w:val="0"/>
        <w:widowControl w:val="0"/>
        <w:shd w:val="clear" w:color="auto" w:fill="auto"/>
        <w:bidi w:val="0"/>
        <w:spacing w:before="0" w:after="200"/>
        <w:ind w:left="0" w:right="140" w:firstLine="0"/>
        <w:jc w:val="center"/>
      </w:pPr>
      <w:r>
        <w:rPr>
          <w:color w:val="000000"/>
          <w:spacing w:val="0"/>
          <w:w w:val="100"/>
          <w:position w:val="0"/>
          <w:sz w:val="24"/>
          <w:szCs w:val="24"/>
          <w:shd w:val="clear" w:color="auto" w:fill="auto"/>
          <w:lang w:val="pt-PT" w:eastAsia="pt-PT" w:bidi="pt-PT"/>
        </w:rPr>
        <w:t>DO REGIME DE PREVIDÊNCIA COMPLEMENTAR</w:t>
      </w:r>
    </w:p>
    <w:p>
      <w:pPr>
        <w:pStyle w:val="Style12"/>
        <w:keepNext w:val="0"/>
        <w:keepLines w:val="0"/>
        <w:widowControl w:val="0"/>
        <w:shd w:val="clear" w:color="auto" w:fill="auto"/>
        <w:bidi w:val="0"/>
        <w:spacing w:before="0"/>
        <w:ind w:left="160" w:right="0" w:firstLine="1260"/>
        <w:jc w:val="both"/>
      </w:pPr>
      <w:r>
        <w:rPr>
          <w:color w:val="000000"/>
          <w:spacing w:val="0"/>
          <w:w w:val="100"/>
          <w:position w:val="0"/>
          <w:sz w:val="24"/>
          <w:szCs w:val="24"/>
          <w:shd w:val="clear" w:color="auto" w:fill="auto"/>
          <w:lang w:val="pt-PT" w:eastAsia="pt-PT" w:bidi="pt-PT"/>
        </w:rPr>
        <w:t>Art. 1</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Fica instituído, no âmbito do município de Maraã o Regime de Previdência Complementar - RPC, a que se referem os § 14, 15 e 16 do artigo 40 da Constituição Federal.</w:t>
      </w:r>
    </w:p>
    <w:p>
      <w:pPr>
        <w:pStyle w:val="Style12"/>
        <w:keepNext w:val="0"/>
        <w:keepLines w:val="0"/>
        <w:widowControl w:val="0"/>
        <w:shd w:val="clear" w:color="auto" w:fill="auto"/>
        <w:bidi w:val="0"/>
        <w:spacing w:before="0"/>
        <w:ind w:left="160" w:right="0" w:firstLine="1260"/>
        <w:jc w:val="both"/>
      </w:pPr>
      <w:r>
        <w:rPr>
          <w:color w:val="000000"/>
          <w:spacing w:val="0"/>
          <w:w w:val="100"/>
          <w:position w:val="0"/>
          <w:sz w:val="24"/>
          <w:szCs w:val="24"/>
          <w:shd w:val="clear" w:color="auto" w:fill="auto"/>
          <w:lang w:val="pt-PT" w:eastAsia="pt-PT" w:bidi="pt-PT"/>
        </w:rPr>
        <w:t xml:space="preserve">Parágrafo único. O valor dos benefícios de aposentadoria e pensão devido peio Regime Próprio de Previdência Social - RPPS aos servidores públicos titulares de cargos efetivos e membros de quaisquer dos poderes, incluídas suas autarquias e fundações, que ingressarem no serviço público do (Ente Federativo) a </w:t>
      </w:r>
      <w:r>
        <w:rPr>
          <w:color w:val="000000"/>
          <w:spacing w:val="0"/>
          <w:w w:val="100"/>
          <w:position w:val="0"/>
          <w:sz w:val="24"/>
          <w:szCs w:val="24"/>
          <w:shd w:val="clear" w:color="auto" w:fill="auto"/>
          <w:lang w:val="pt-PT" w:eastAsia="pt-PT" w:bidi="pt-PT"/>
        </w:rPr>
        <w:t>partir da data de início da vigência do RPC de que trata esta Lei, não poderá superar o limite máximo dos benefícios pagos pelo Regime Geral de Previdência Social - RGPS.</w:t>
      </w:r>
    </w:p>
    <w:p>
      <w:pPr>
        <w:pStyle w:val="Style12"/>
        <w:keepNext w:val="0"/>
        <w:keepLines w:val="0"/>
        <w:widowControl w:val="0"/>
        <w:shd w:val="clear" w:color="auto" w:fill="auto"/>
        <w:bidi w:val="0"/>
        <w:spacing w:before="0"/>
        <w:ind w:left="160" w:right="0" w:firstLine="1200"/>
        <w:jc w:val="both"/>
      </w:pPr>
      <w:r>
        <w:rPr>
          <w:color w:val="000000"/>
          <w:spacing w:val="0"/>
          <w:w w:val="100"/>
          <w:position w:val="0"/>
          <w:sz w:val="24"/>
          <w:szCs w:val="24"/>
          <w:shd w:val="clear" w:color="auto" w:fill="auto"/>
          <w:lang w:val="pt-BR" w:eastAsia="pt-BR" w:bidi="pt-BR"/>
        </w:rPr>
        <w:t xml:space="preserve">Art </w:t>
      </w:r>
      <w:r>
        <w:rPr>
          <w:color w:val="000000"/>
          <w:spacing w:val="0"/>
          <w:w w:val="100"/>
          <w:position w:val="0"/>
          <w:sz w:val="24"/>
          <w:szCs w:val="24"/>
          <w:shd w:val="clear" w:color="auto" w:fill="auto"/>
          <w:lang w:val="pt-PT" w:eastAsia="pt-PT" w:bidi="pt-PT"/>
        </w:rPr>
        <w:t>2</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xml:space="preserve"> O município de Maraã é o patrocinador do plano de benefícios do Regime de Previdência Complementar de que trata esta Lei, sendo representado pelo Prefeito de Maraã que poderá delegar esta competência.</w:t>
      </w:r>
    </w:p>
    <w:p>
      <w:pPr>
        <w:pStyle w:val="Style12"/>
        <w:keepNext w:val="0"/>
        <w:keepLines w:val="0"/>
        <w:widowControl w:val="0"/>
        <w:shd w:val="clear" w:color="auto" w:fill="auto"/>
        <w:bidi w:val="0"/>
        <w:spacing w:before="0"/>
        <w:ind w:left="160" w:right="0" w:firstLine="1200"/>
        <w:jc w:val="both"/>
      </w:pPr>
      <w:r>
        <w:rPr>
          <w:color w:val="000000"/>
          <w:spacing w:val="0"/>
          <w:w w:val="100"/>
          <w:position w:val="0"/>
          <w:sz w:val="24"/>
          <w:szCs w:val="24"/>
          <w:shd w:val="clear" w:color="auto" w:fill="auto"/>
          <w:lang w:val="pt-PT" w:eastAsia="pt-PT" w:bidi="pt-PT"/>
        </w:rPr>
        <w:t xml:space="preserve">Parágrafo único. A representação de que trata o caput deste artigo compreende poderes para a celebração de </w:t>
      </w:r>
      <w:r>
        <w:rPr>
          <w:color w:val="000000"/>
          <w:spacing w:val="0"/>
          <w:w w:val="100"/>
          <w:position w:val="0"/>
          <w:sz w:val="24"/>
          <w:szCs w:val="24"/>
          <w:shd w:val="clear" w:color="auto" w:fill="auto"/>
          <w:lang w:val="pt-BR" w:eastAsia="pt-BR" w:bidi="pt-BR"/>
        </w:rPr>
        <w:t xml:space="preserve">convênio </w:t>
      </w:r>
      <w:r>
        <w:rPr>
          <w:color w:val="000000"/>
          <w:spacing w:val="0"/>
          <w:w w:val="100"/>
          <w:position w:val="0"/>
          <w:sz w:val="24"/>
          <w:szCs w:val="24"/>
          <w:shd w:val="clear" w:color="auto" w:fill="auto"/>
          <w:lang w:val="pt-PT" w:eastAsia="pt-PT" w:bidi="pt-PT"/>
        </w:rPr>
        <w:t xml:space="preserve">de adesão e suas alterações, retirada de patrocínio, transferência de </w:t>
      </w:r>
      <w:r>
        <w:rPr>
          <w:color w:val="000000"/>
          <w:spacing w:val="0"/>
          <w:w w:val="100"/>
          <w:position w:val="0"/>
          <w:sz w:val="24"/>
          <w:szCs w:val="24"/>
          <w:shd w:val="clear" w:color="auto" w:fill="auto"/>
          <w:lang w:val="pt-BR" w:eastAsia="pt-BR" w:bidi="pt-BR"/>
        </w:rPr>
        <w:t xml:space="preserve">gerenciamento </w:t>
      </w:r>
      <w:r>
        <w:rPr>
          <w:color w:val="000000"/>
          <w:spacing w:val="0"/>
          <w:w w:val="100"/>
          <w:position w:val="0"/>
          <w:sz w:val="24"/>
          <w:szCs w:val="24"/>
          <w:shd w:val="clear" w:color="auto" w:fill="auto"/>
          <w:lang w:val="pt-PT" w:eastAsia="pt-PT" w:bidi="pt-PT"/>
        </w:rPr>
        <w:t>e para manifestação acerca da aprovação ou da alteração de plano de benefícios de que trata esta Lei e demais atos correlatos.</w:t>
      </w:r>
    </w:p>
    <w:p>
      <w:pPr>
        <w:pStyle w:val="Style12"/>
        <w:keepNext w:val="0"/>
        <w:keepLines w:val="0"/>
        <w:widowControl w:val="0"/>
        <w:shd w:val="clear" w:color="auto" w:fill="auto"/>
        <w:bidi w:val="0"/>
        <w:spacing w:before="0"/>
        <w:ind w:left="160" w:right="0" w:firstLine="1200"/>
        <w:jc w:val="both"/>
      </w:pPr>
      <w:r>
        <w:rPr>
          <w:color w:val="000000"/>
          <w:spacing w:val="0"/>
          <w:w w:val="100"/>
          <w:position w:val="0"/>
          <w:sz w:val="24"/>
          <w:szCs w:val="24"/>
          <w:shd w:val="clear" w:color="auto" w:fill="auto"/>
          <w:lang w:val="pt-PT" w:eastAsia="pt-PT" w:bidi="pt-PT"/>
        </w:rPr>
        <w:t>Art. 3</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O Regime de Previdência Complementar de que trata esta Lei terá vigência e será aplicado aos servidores públicos titulares de cargos efetivos e membros de quaisquer dos poderes, incluídas suas autarquias e fundações, que ingressarem no serviço público a partir da data de:</w:t>
      </w:r>
    </w:p>
    <w:p>
      <w:pPr>
        <w:pStyle w:val="Style12"/>
        <w:keepNext w:val="0"/>
        <w:keepLines w:val="0"/>
        <w:widowControl w:val="0"/>
        <w:numPr>
          <w:ilvl w:val="0"/>
          <w:numId w:val="1"/>
        </w:numPr>
        <w:shd w:val="clear" w:color="auto" w:fill="auto"/>
        <w:tabs>
          <w:tab w:pos="1538" w:val="left"/>
        </w:tabs>
        <w:bidi w:val="0"/>
        <w:spacing w:before="0"/>
        <w:ind w:left="160" w:right="0" w:firstLine="1200"/>
        <w:jc w:val="both"/>
      </w:pPr>
      <w:r>
        <w:rPr>
          <w:color w:val="000000"/>
          <w:spacing w:val="0"/>
          <w:w w:val="100"/>
          <w:position w:val="0"/>
          <w:sz w:val="24"/>
          <w:szCs w:val="24"/>
          <w:shd w:val="clear" w:color="auto" w:fill="auto"/>
          <w:lang w:val="pt-PT" w:eastAsia="pt-PT" w:bidi="pt-PT"/>
        </w:rPr>
        <w:t xml:space="preserve">- publicação da autorização, pelo órgão fiscalizador de que trata a Lei Complementar n° 109, de 29 de maio de 2001, do </w:t>
      </w:r>
      <w:r>
        <w:rPr>
          <w:color w:val="000000"/>
          <w:spacing w:val="0"/>
          <w:w w:val="100"/>
          <w:position w:val="0"/>
          <w:sz w:val="24"/>
          <w:szCs w:val="24"/>
          <w:shd w:val="clear" w:color="auto" w:fill="auto"/>
          <w:lang w:val="pt-BR" w:eastAsia="pt-BR" w:bidi="pt-BR"/>
        </w:rPr>
        <w:t xml:space="preserve">convênio </w:t>
      </w:r>
      <w:r>
        <w:rPr>
          <w:color w:val="000000"/>
          <w:spacing w:val="0"/>
          <w:w w:val="100"/>
          <w:position w:val="0"/>
          <w:sz w:val="24"/>
          <w:szCs w:val="24"/>
          <w:shd w:val="clear" w:color="auto" w:fill="auto"/>
          <w:lang w:val="pt-PT" w:eastAsia="pt-PT" w:bidi="pt-PT"/>
        </w:rPr>
        <w:t>de adesão do patrocinador ao plano de benefícios previdenciário administrado pela entidade fechada de previdência complementar; ou</w:t>
      </w:r>
    </w:p>
    <w:p>
      <w:pPr>
        <w:pStyle w:val="Style12"/>
        <w:keepNext w:val="0"/>
        <w:keepLines w:val="0"/>
        <w:widowControl w:val="0"/>
        <w:numPr>
          <w:ilvl w:val="0"/>
          <w:numId w:val="1"/>
        </w:numPr>
        <w:shd w:val="clear" w:color="auto" w:fill="auto"/>
        <w:tabs>
          <w:tab w:pos="1596" w:val="left"/>
        </w:tabs>
        <w:bidi w:val="0"/>
        <w:spacing w:before="0"/>
        <w:ind w:left="160" w:right="0" w:firstLine="1200"/>
        <w:jc w:val="both"/>
      </w:pPr>
      <w:r>
        <w:rPr>
          <w:color w:val="000000"/>
          <w:spacing w:val="0"/>
          <w:w w:val="100"/>
          <w:position w:val="0"/>
          <w:sz w:val="24"/>
          <w:szCs w:val="24"/>
          <w:shd w:val="clear" w:color="auto" w:fill="auto"/>
          <w:lang w:val="pt-PT" w:eastAsia="pt-PT" w:bidi="pt-PT"/>
        </w:rPr>
        <w:t xml:space="preserve">- início de vigência convencionada no </w:t>
      </w:r>
      <w:r>
        <w:rPr>
          <w:color w:val="000000"/>
          <w:spacing w:val="0"/>
          <w:w w:val="100"/>
          <w:position w:val="0"/>
          <w:sz w:val="24"/>
          <w:szCs w:val="24"/>
          <w:shd w:val="clear" w:color="auto" w:fill="auto"/>
          <w:lang w:val="pt-BR" w:eastAsia="pt-BR" w:bidi="pt-BR"/>
        </w:rPr>
        <w:t xml:space="preserve">convênio </w:t>
      </w:r>
      <w:r>
        <w:rPr>
          <w:color w:val="000000"/>
          <w:spacing w:val="0"/>
          <w:w w:val="100"/>
          <w:position w:val="0"/>
          <w:sz w:val="24"/>
          <w:szCs w:val="24"/>
          <w:shd w:val="clear" w:color="auto" w:fill="auto"/>
          <w:lang w:val="pt-PT" w:eastAsia="pt-PT" w:bidi="pt-PT"/>
        </w:rPr>
        <w:t>de adesão firmado com a entidade aberta de previdência complementar.</w:t>
      </w:r>
    </w:p>
    <w:p>
      <w:pPr>
        <w:pStyle w:val="Style12"/>
        <w:keepNext w:val="0"/>
        <w:keepLines w:val="0"/>
        <w:widowControl w:val="0"/>
        <w:shd w:val="clear" w:color="auto" w:fill="auto"/>
        <w:bidi w:val="0"/>
        <w:spacing w:before="0" w:after="0"/>
        <w:ind w:left="160" w:right="0" w:firstLine="1200"/>
        <w:jc w:val="both"/>
      </w:pPr>
      <w:r>
        <w:rPr>
          <w:color w:val="000000"/>
          <w:spacing w:val="0"/>
          <w:w w:val="100"/>
          <w:position w:val="0"/>
          <w:sz w:val="24"/>
          <w:szCs w:val="24"/>
          <w:shd w:val="clear" w:color="auto" w:fill="auto"/>
          <w:lang w:val="pt-PT" w:eastAsia="pt-PT" w:bidi="pt-PT"/>
        </w:rPr>
        <w:t>Art. 4</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A partir do início de vigência do Regime de Previdência</w:t>
      </w:r>
    </w:p>
    <w:p>
      <w:pPr>
        <w:pStyle w:val="Style12"/>
        <w:keepNext w:val="0"/>
        <w:keepLines w:val="0"/>
        <w:widowControl w:val="0"/>
        <w:shd w:val="clear" w:color="auto" w:fill="auto"/>
        <w:bidi w:val="0"/>
        <w:spacing w:before="0"/>
        <w:ind w:left="160" w:right="0" w:firstLine="0"/>
        <w:jc w:val="both"/>
      </w:pPr>
      <w:r>
        <w:rPr>
          <w:color w:val="000000"/>
          <w:spacing w:val="0"/>
          <w:w w:val="100"/>
          <w:position w:val="0"/>
          <w:sz w:val="24"/>
          <w:szCs w:val="24"/>
          <w:shd w:val="clear" w:color="auto" w:fill="auto"/>
          <w:lang w:val="pt-PT" w:eastAsia="pt-PT" w:bidi="pt-PT"/>
        </w:rPr>
        <w:t xml:space="preserve">Complementar de que trata esta Lei, independentemente da inscrição do servidor como participante no plano de benefícios oferecido, aplicar-se-á o limite máximo dos benefícios pagos pelo RGPS, de que trata o art. 40 da Constituição Federal, </w:t>
      </w:r>
      <w:r>
        <w:rPr>
          <w:color w:val="000000"/>
          <w:spacing w:val="0"/>
          <w:w w:val="100"/>
          <w:position w:val="0"/>
          <w:sz w:val="24"/>
          <w:szCs w:val="24"/>
          <w:shd w:val="clear" w:color="auto" w:fill="auto"/>
          <w:lang w:val="pt-BR" w:eastAsia="pt-BR" w:bidi="pt-BR"/>
        </w:rPr>
        <w:t xml:space="preserve">às </w:t>
      </w:r>
      <w:r>
        <w:rPr>
          <w:color w:val="000000"/>
          <w:spacing w:val="0"/>
          <w:w w:val="100"/>
          <w:position w:val="0"/>
          <w:sz w:val="24"/>
          <w:szCs w:val="24"/>
          <w:shd w:val="clear" w:color="auto" w:fill="auto"/>
          <w:lang w:val="pt-PT" w:eastAsia="pt-PT" w:bidi="pt-PT"/>
        </w:rPr>
        <w:t>aposentadorias e pensões a serem concedidas pelo RPPS do município de Maraã aos segurados definidos no parágrafo único do art. 1</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w:t>
      </w:r>
    </w:p>
    <w:p>
      <w:pPr>
        <w:pStyle w:val="Style12"/>
        <w:keepNext w:val="0"/>
        <w:keepLines w:val="0"/>
        <w:widowControl w:val="0"/>
        <w:shd w:val="clear" w:color="auto" w:fill="auto"/>
        <w:bidi w:val="0"/>
        <w:spacing w:before="0"/>
        <w:ind w:left="160" w:right="0" w:firstLine="1280"/>
        <w:jc w:val="both"/>
      </w:pPr>
      <w:r>
        <w:rPr>
          <w:color w:val="000000"/>
          <w:spacing w:val="0"/>
          <w:w w:val="100"/>
          <w:position w:val="0"/>
          <w:sz w:val="24"/>
          <w:szCs w:val="24"/>
          <w:shd w:val="clear" w:color="auto" w:fill="auto"/>
          <w:lang w:val="pt-PT" w:eastAsia="pt-PT" w:bidi="pt-PT"/>
        </w:rPr>
        <w:t>Art. 5</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Os servidores e membros definidos no parágrafo único do art. 1</w:t>
      </w:r>
      <w:r>
        <w:rPr>
          <w:color w:val="000000"/>
          <w:spacing w:val="0"/>
          <w:w w:val="100"/>
          <w:position w:val="0"/>
          <w:sz w:val="24"/>
          <w:szCs w:val="24"/>
          <w:shd w:val="clear" w:color="auto" w:fill="auto"/>
          <w:vertAlign w:val="superscript"/>
          <w:lang w:val="pt-PT" w:eastAsia="pt-PT" w:bidi="pt-PT"/>
        </w:rPr>
        <w:t xml:space="preserve">o </w:t>
      </w:r>
      <w:r>
        <w:rPr>
          <w:color w:val="000000"/>
          <w:spacing w:val="0"/>
          <w:w w:val="100"/>
          <w:position w:val="0"/>
          <w:sz w:val="24"/>
          <w:szCs w:val="24"/>
          <w:shd w:val="clear" w:color="auto" w:fill="auto"/>
          <w:lang w:val="pt-PT" w:eastAsia="pt-PT" w:bidi="pt-PT"/>
        </w:rPr>
        <w:t>desta Lei que tenham ingressado no serviço público até a data anterior ao início da vigência do Regime de Previdência Complementar poderão, mediante prévia e</w:t>
      </w:r>
    </w:p>
    <w:p>
      <w:pPr>
        <w:pStyle w:val="Style12"/>
        <w:keepNext w:val="0"/>
        <w:keepLines w:val="0"/>
        <w:widowControl w:val="0"/>
        <w:shd w:val="clear" w:color="auto" w:fill="auto"/>
        <w:bidi w:val="0"/>
        <w:spacing w:before="0"/>
        <w:ind w:left="380" w:right="0" w:firstLine="20"/>
        <w:jc w:val="both"/>
      </w:pPr>
      <w:r>
        <w:rPr>
          <w:color w:val="000000"/>
          <w:spacing w:val="0"/>
          <w:w w:val="100"/>
          <w:position w:val="0"/>
          <w:sz w:val="24"/>
          <w:szCs w:val="24"/>
          <w:shd w:val="clear" w:color="auto" w:fill="auto"/>
          <w:lang w:val="pt-PT" w:eastAsia="pt-PT" w:bidi="pt-PT"/>
        </w:rPr>
        <w:t>expressa opção, aderir ao RPC, na forma a ser regulada por lei especifica, no prazo máximo de 180 (cento e oitenta) dias, contado da vigência do Regime de Previdência Complementar.</w:t>
      </w:r>
    </w:p>
    <w:p>
      <w:pPr>
        <w:pStyle w:val="Style12"/>
        <w:keepNext w:val="0"/>
        <w:keepLines w:val="0"/>
        <w:widowControl w:val="0"/>
        <w:shd w:val="clear" w:color="auto" w:fill="auto"/>
        <w:bidi w:val="0"/>
        <w:spacing w:before="0"/>
        <w:ind w:left="380" w:right="0" w:firstLine="1220"/>
        <w:jc w:val="both"/>
      </w:pPr>
      <w:r>
        <w:rPr>
          <w:color w:val="000000"/>
          <w:spacing w:val="0"/>
          <w:w w:val="100"/>
          <w:position w:val="0"/>
          <w:sz w:val="24"/>
          <w:szCs w:val="24"/>
          <w:shd w:val="clear" w:color="auto" w:fill="auto"/>
          <w:lang w:val="pt-PT" w:eastAsia="pt-PT" w:bidi="pt-PT"/>
        </w:rPr>
        <w:t>Parágrafo único. O exercício da opção a que se refere o caput deste artigo é irrevogável e irretratável, devendo observar o disposto no art. 4</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xml:space="preserve"> desta Lei.</w:t>
      </w:r>
    </w:p>
    <w:p>
      <w:pPr>
        <w:pStyle w:val="Style12"/>
        <w:keepNext w:val="0"/>
        <w:keepLines w:val="0"/>
        <w:widowControl w:val="0"/>
        <w:shd w:val="clear" w:color="auto" w:fill="auto"/>
        <w:bidi w:val="0"/>
        <w:spacing w:before="0"/>
        <w:ind w:left="380" w:right="0" w:firstLine="1220"/>
        <w:jc w:val="both"/>
      </w:pPr>
      <w:r>
        <w:rPr>
          <w:color w:val="000000"/>
          <w:spacing w:val="0"/>
          <w:w w:val="100"/>
          <w:position w:val="0"/>
          <w:sz w:val="24"/>
          <w:szCs w:val="24"/>
          <w:shd w:val="clear" w:color="auto" w:fill="auto"/>
          <w:lang w:val="pt-PT" w:eastAsia="pt-PT" w:bidi="pt-PT"/>
        </w:rPr>
        <w:t>Art. 6</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O Regime de Previdência Complementar de que trata o art. 1</w:t>
      </w:r>
      <w:r>
        <w:rPr>
          <w:color w:val="000000"/>
          <w:spacing w:val="0"/>
          <w:w w:val="100"/>
          <w:position w:val="0"/>
          <w:sz w:val="24"/>
          <w:szCs w:val="24"/>
          <w:shd w:val="clear" w:color="auto" w:fill="auto"/>
          <w:vertAlign w:val="superscript"/>
          <w:lang w:val="pt-PT" w:eastAsia="pt-PT" w:bidi="pt-PT"/>
        </w:rPr>
        <w:t xml:space="preserve">o </w:t>
      </w:r>
      <w:r>
        <w:rPr>
          <w:color w:val="000000"/>
          <w:spacing w:val="0"/>
          <w:w w:val="100"/>
          <w:position w:val="0"/>
          <w:sz w:val="24"/>
          <w:szCs w:val="24"/>
          <w:shd w:val="clear" w:color="auto" w:fill="auto"/>
          <w:lang w:val="pt-PT" w:eastAsia="pt-PT" w:bidi="pt-PT"/>
        </w:rPr>
        <w:t>será oferecido por meio de adesão a plano de benefícios já existente ou plano próprio em entidade de previdência complementar</w:t>
      </w:r>
    </w:p>
    <w:p>
      <w:pPr>
        <w:pStyle w:val="Style12"/>
        <w:keepNext w:val="0"/>
        <w:keepLines w:val="0"/>
        <w:widowControl w:val="0"/>
        <w:shd w:val="clear" w:color="auto" w:fill="auto"/>
        <w:bidi w:val="0"/>
        <w:spacing w:before="0" w:after="0"/>
        <w:ind w:left="0" w:right="220" w:firstLine="0"/>
        <w:jc w:val="center"/>
      </w:pPr>
      <w:r>
        <w:rPr>
          <w:color w:val="000000"/>
          <w:spacing w:val="0"/>
          <w:w w:val="100"/>
          <w:position w:val="0"/>
          <w:sz w:val="24"/>
          <w:szCs w:val="24"/>
          <w:shd w:val="clear" w:color="auto" w:fill="auto"/>
          <w:lang w:val="pt-PT" w:eastAsia="pt-PT" w:bidi="pt-PT"/>
        </w:rPr>
        <w:t>CAPÍTULO II</w:t>
      </w:r>
    </w:p>
    <w:p>
      <w:pPr>
        <w:pStyle w:val="Style12"/>
        <w:keepNext w:val="0"/>
        <w:keepLines w:val="0"/>
        <w:widowControl w:val="0"/>
        <w:shd w:val="clear" w:color="auto" w:fill="auto"/>
        <w:bidi w:val="0"/>
        <w:spacing w:before="0"/>
        <w:ind w:left="0" w:right="240" w:firstLine="0"/>
        <w:jc w:val="center"/>
      </w:pPr>
      <w:r>
        <w:rPr>
          <w:color w:val="000000"/>
          <w:spacing w:val="0"/>
          <w:w w:val="100"/>
          <w:position w:val="0"/>
          <w:sz w:val="24"/>
          <w:szCs w:val="24"/>
          <w:shd w:val="clear" w:color="auto" w:fill="auto"/>
          <w:lang w:val="pt-PT" w:eastAsia="pt-PT" w:bidi="pt-PT"/>
        </w:rPr>
        <w:t>DO PLANO DE BENEFÍCIOS</w:t>
      </w:r>
    </w:p>
    <w:p>
      <w:pPr>
        <w:pStyle w:val="Style12"/>
        <w:keepNext w:val="0"/>
        <w:keepLines w:val="0"/>
        <w:widowControl w:val="0"/>
        <w:shd w:val="clear" w:color="auto" w:fill="auto"/>
        <w:bidi w:val="0"/>
        <w:spacing w:before="0" w:after="120" w:line="240" w:lineRule="auto"/>
        <w:ind w:left="0" w:right="220" w:firstLine="0"/>
        <w:jc w:val="center"/>
      </w:pPr>
      <w:r>
        <w:rPr>
          <w:color w:val="000000"/>
          <w:spacing w:val="0"/>
          <w:w w:val="100"/>
          <w:position w:val="0"/>
          <w:sz w:val="24"/>
          <w:szCs w:val="24"/>
          <w:shd w:val="clear" w:color="auto" w:fill="auto"/>
          <w:lang w:val="pt-PT" w:eastAsia="pt-PT" w:bidi="pt-PT"/>
        </w:rPr>
        <w:t>Seção I</w:t>
      </w:r>
    </w:p>
    <w:p>
      <w:pPr>
        <w:pStyle w:val="Style12"/>
        <w:keepNext w:val="0"/>
        <w:keepLines w:val="0"/>
        <w:widowControl w:val="0"/>
        <w:shd w:val="clear" w:color="auto" w:fill="auto"/>
        <w:bidi w:val="0"/>
        <w:spacing w:before="0" w:after="340" w:line="240" w:lineRule="auto"/>
        <w:ind w:left="0" w:right="240" w:firstLine="0"/>
        <w:jc w:val="center"/>
      </w:pPr>
      <w:r>
        <w:rPr>
          <w:color w:val="000000"/>
          <w:spacing w:val="0"/>
          <w:w w:val="100"/>
          <w:position w:val="0"/>
          <w:sz w:val="24"/>
          <w:szCs w:val="24"/>
          <w:shd w:val="clear" w:color="auto" w:fill="auto"/>
          <w:lang w:val="pt-PT" w:eastAsia="pt-PT" w:bidi="pt-PT"/>
        </w:rPr>
        <w:t>Das Linhas Gerais do Plano de Benefícios</w:t>
      </w:r>
    </w:p>
    <w:p>
      <w:pPr>
        <w:pStyle w:val="Style12"/>
        <w:keepNext w:val="0"/>
        <w:keepLines w:val="0"/>
        <w:widowControl w:val="0"/>
        <w:shd w:val="clear" w:color="auto" w:fill="auto"/>
        <w:bidi w:val="0"/>
        <w:spacing w:before="0"/>
        <w:ind w:left="380" w:right="0" w:firstLine="1280"/>
        <w:jc w:val="both"/>
      </w:pPr>
      <w:r>
        <w:rPr>
          <w:color w:val="000000"/>
          <w:spacing w:val="0"/>
          <w:w w:val="100"/>
          <w:position w:val="0"/>
          <w:sz w:val="24"/>
          <w:szCs w:val="24"/>
          <w:shd w:val="clear" w:color="auto" w:fill="auto"/>
          <w:lang w:val="pt-PT" w:eastAsia="pt-PT" w:bidi="pt-PT"/>
        </w:rPr>
        <w:t>Art. 7</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O plano de benefícios previdenciário estará descrito em regulamento, observadas as disposições das pertinentes Leis Complementares, e dos normativos decorrentes desses diplomas legais, e deverá ser oferecido, obrigatoriamente, a todos os servidores e membros do município de Maraã de que trata o art. 3</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xml:space="preserve"> desta Lei.</w:t>
      </w:r>
    </w:p>
    <w:p>
      <w:pPr>
        <w:pStyle w:val="Style12"/>
        <w:keepNext w:val="0"/>
        <w:keepLines w:val="0"/>
        <w:widowControl w:val="0"/>
        <w:shd w:val="clear" w:color="auto" w:fill="auto"/>
        <w:bidi w:val="0"/>
        <w:spacing w:before="0"/>
        <w:ind w:left="380" w:right="0" w:firstLine="1220"/>
        <w:jc w:val="both"/>
      </w:pPr>
      <w:r>
        <w:rPr>
          <w:color w:val="000000"/>
          <w:spacing w:val="0"/>
          <w:w w:val="100"/>
          <w:position w:val="0"/>
          <w:sz w:val="24"/>
          <w:szCs w:val="24"/>
          <w:shd w:val="clear" w:color="auto" w:fill="auto"/>
          <w:lang w:val="pt-PT" w:eastAsia="pt-PT" w:bidi="pt-PT"/>
        </w:rPr>
        <w:t>Art. 8</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xml:space="preserve">. O município de Maraã somente poderá ser patrocinador de plano de benefícios estruturado na modalidade de contribuição definida, cujos benefícios programados tenham seu valor permanentemente ajustado à reserva constituída em favor do participante, inclusive na fase de </w:t>
      </w:r>
      <w:r>
        <w:rPr>
          <w:color w:val="000000"/>
          <w:spacing w:val="0"/>
          <w:w w:val="100"/>
          <w:position w:val="0"/>
          <w:sz w:val="24"/>
          <w:szCs w:val="24"/>
          <w:shd w:val="clear" w:color="auto" w:fill="auto"/>
          <w:lang w:val="pt-BR" w:eastAsia="pt-BR" w:bidi="pt-BR"/>
        </w:rPr>
        <w:t xml:space="preserve">percepção </w:t>
      </w:r>
      <w:r>
        <w:rPr>
          <w:color w:val="000000"/>
          <w:spacing w:val="0"/>
          <w:w w:val="100"/>
          <w:position w:val="0"/>
          <w:sz w:val="24"/>
          <w:szCs w:val="24"/>
          <w:shd w:val="clear" w:color="auto" w:fill="auto"/>
          <w:lang w:val="pt-PT" w:eastAsia="pt-PT" w:bidi="pt-PT"/>
        </w:rPr>
        <w:t>de benefícios, considerando o resultado líquido de sua aplicação, os valores aportados, resgatados e/ou portados e os benefícios pagos.</w:t>
      </w:r>
    </w:p>
    <w:p>
      <w:pPr>
        <w:pStyle w:val="Style12"/>
        <w:keepNext w:val="0"/>
        <w:keepLines w:val="0"/>
        <w:widowControl w:val="0"/>
        <w:shd w:val="clear" w:color="auto" w:fill="auto"/>
        <w:bidi w:val="0"/>
        <w:spacing w:before="0"/>
        <w:ind w:left="380" w:right="0" w:firstLine="1220"/>
        <w:jc w:val="both"/>
      </w:pPr>
      <w:r>
        <w:rPr>
          <w:color w:val="000000"/>
          <w:spacing w:val="0"/>
          <w:w w:val="100"/>
          <w:position w:val="0"/>
          <w:sz w:val="24"/>
          <w:szCs w:val="24"/>
          <w:shd w:val="clear" w:color="auto" w:fill="auto"/>
          <w:lang w:val="pt-PT" w:eastAsia="pt-PT" w:bidi="pt-PT"/>
        </w:rPr>
        <w:t>§ 1</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xml:space="preserve"> O plano de que trata o caput deste artigo deverá prever benefícios não programados que:</w:t>
      </w:r>
    </w:p>
    <w:p>
      <w:pPr>
        <w:pStyle w:val="Style12"/>
        <w:keepNext w:val="0"/>
        <w:keepLines w:val="0"/>
        <w:widowControl w:val="0"/>
        <w:numPr>
          <w:ilvl w:val="0"/>
          <w:numId w:val="3"/>
        </w:numPr>
        <w:shd w:val="clear" w:color="auto" w:fill="auto"/>
        <w:tabs>
          <w:tab w:pos="1801" w:val="left"/>
        </w:tabs>
        <w:bidi w:val="0"/>
        <w:spacing w:before="0" w:line="372" w:lineRule="auto"/>
        <w:ind w:left="380" w:right="0" w:firstLine="1220"/>
        <w:jc w:val="both"/>
      </w:pPr>
      <w:r>
        <w:rPr>
          <w:color w:val="000000"/>
          <w:spacing w:val="0"/>
          <w:w w:val="100"/>
          <w:position w:val="0"/>
          <w:sz w:val="24"/>
          <w:szCs w:val="24"/>
          <w:shd w:val="clear" w:color="auto" w:fill="auto"/>
          <w:lang w:val="pt-PT" w:eastAsia="pt-PT" w:bidi="pt-PT"/>
        </w:rPr>
        <w:t>- assegurem pelo menos, os benefícios decorrentes dos eventos invalidez e morte do participante; e</w:t>
      </w:r>
    </w:p>
    <w:p>
      <w:pPr>
        <w:pStyle w:val="Style12"/>
        <w:keepNext w:val="0"/>
        <w:keepLines w:val="0"/>
        <w:widowControl w:val="0"/>
        <w:numPr>
          <w:ilvl w:val="0"/>
          <w:numId w:val="3"/>
        </w:numPr>
        <w:shd w:val="clear" w:color="auto" w:fill="auto"/>
        <w:tabs>
          <w:tab w:pos="1842" w:val="left"/>
        </w:tabs>
        <w:bidi w:val="0"/>
        <w:spacing w:before="0"/>
        <w:ind w:left="380" w:right="0" w:firstLine="1220"/>
        <w:jc w:val="both"/>
        <w:sectPr>
          <w:footnotePr>
            <w:pos w:val="pageBottom"/>
            <w:numFmt w:val="decimal"/>
            <w:numRestart w:val="continuous"/>
          </w:footnotePr>
          <w:type w:val="continuous"/>
          <w:pgSz w:w="11900" w:h="16840"/>
          <w:pgMar w:top="994" w:left="1356" w:right="905" w:bottom="1109" w:header="0" w:footer="3" w:gutter="0"/>
          <w:cols w:space="720"/>
          <w:noEndnote/>
          <w:rtlGutter w:val="0"/>
          <w:docGrid w:linePitch="360"/>
        </w:sectPr>
      </w:pPr>
      <w:r>
        <w:rPr>
          <w:color w:val="000000"/>
          <w:spacing w:val="0"/>
          <w:w w:val="100"/>
          <w:position w:val="0"/>
          <w:sz w:val="24"/>
          <w:szCs w:val="24"/>
          <w:shd w:val="clear" w:color="auto" w:fill="auto"/>
          <w:lang w:val="pt-PT" w:eastAsia="pt-PT" w:bidi="pt-PT"/>
        </w:rPr>
        <w:t>- sejam estruturados unicamente com base em reserva acumulada em favor do participante.</w:t>
      </w:r>
    </w:p>
    <w:p>
      <w:pPr>
        <w:widowControl w:val="0"/>
        <w:jc w:val="center"/>
        <w:rPr>
          <w:sz w:val="2"/>
          <w:szCs w:val="2"/>
        </w:rPr>
      </w:pPr>
      <w:r>
        <w:drawing>
          <wp:inline>
            <wp:extent cx="597535" cy="567055"/>
            <wp:docPr id="19" name="Picutre 19"/>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7"/>
                    <a:stretch/>
                  </pic:blipFill>
                  <pic:spPr>
                    <a:xfrm>
                      <a:ext cx="597535" cy="567055"/>
                    </a:xfrm>
                    <a:prstGeom prst="rect"/>
                  </pic:spPr>
                </pic:pic>
              </a:graphicData>
            </a:graphic>
          </wp:inline>
        </w:drawing>
      </w:r>
    </w:p>
    <w:p>
      <w:pPr>
        <w:widowControl w:val="0"/>
        <w:spacing w:after="279" w:line="1" w:lineRule="exact"/>
      </w:pPr>
    </w:p>
    <w:p>
      <w:pPr>
        <w:pStyle w:val="Style12"/>
        <w:keepNext w:val="0"/>
        <w:keepLines w:val="0"/>
        <w:widowControl w:val="0"/>
        <w:shd w:val="clear" w:color="auto" w:fill="auto"/>
        <w:bidi w:val="0"/>
        <w:spacing w:before="0" w:after="200"/>
        <w:ind w:left="160" w:right="0" w:firstLine="1220"/>
        <w:jc w:val="both"/>
      </w:pPr>
      <w:r>
        <w:rPr>
          <w:color w:val="000000"/>
          <w:spacing w:val="0"/>
          <w:w w:val="100"/>
          <w:position w:val="0"/>
          <w:sz w:val="24"/>
          <w:szCs w:val="24"/>
          <w:shd w:val="clear" w:color="auto" w:fill="auto"/>
          <w:lang w:val="pt-BR" w:eastAsia="pt-BR" w:bidi="pt-BR"/>
        </w:rPr>
        <w:t>§ 2</w:t>
      </w:r>
      <w:r>
        <w:rPr>
          <w:color w:val="000000"/>
          <w:spacing w:val="0"/>
          <w:w w:val="100"/>
          <w:position w:val="0"/>
          <w:sz w:val="24"/>
          <w:szCs w:val="24"/>
          <w:shd w:val="clear" w:color="auto" w:fill="auto"/>
          <w:vertAlign w:val="superscript"/>
          <w:lang w:val="pt-BR" w:eastAsia="pt-BR" w:bidi="pt-BR"/>
        </w:rPr>
        <w:t>o</w:t>
      </w:r>
      <w:r>
        <w:rPr>
          <w:color w:val="000000"/>
          <w:spacing w:val="0"/>
          <w:w w:val="100"/>
          <w:position w:val="0"/>
          <w:sz w:val="24"/>
          <w:szCs w:val="24"/>
          <w:shd w:val="clear" w:color="auto" w:fill="auto"/>
          <w:lang w:val="pt-BR" w:eastAsia="pt-BR" w:bidi="pt-BR"/>
        </w:rPr>
        <w:t xml:space="preserve"> Na gestão dos benefícios de que trata o § 1</w:t>
      </w:r>
      <w:r>
        <w:rPr>
          <w:color w:val="000000"/>
          <w:spacing w:val="0"/>
          <w:w w:val="100"/>
          <w:position w:val="0"/>
          <w:sz w:val="24"/>
          <w:szCs w:val="24"/>
          <w:shd w:val="clear" w:color="auto" w:fill="auto"/>
          <w:vertAlign w:val="superscript"/>
          <w:lang w:val="pt-BR" w:eastAsia="pt-BR" w:bidi="pt-BR"/>
        </w:rPr>
        <w:t>o</w:t>
      </w:r>
      <w:r>
        <w:rPr>
          <w:color w:val="000000"/>
          <w:spacing w:val="0"/>
          <w:w w:val="100"/>
          <w:position w:val="0"/>
          <w:sz w:val="24"/>
          <w:szCs w:val="24"/>
          <w:shd w:val="clear" w:color="auto" w:fill="auto"/>
          <w:lang w:val="pt-BR" w:eastAsia="pt-BR" w:bidi="pt-BR"/>
        </w:rPr>
        <w:t xml:space="preserve"> deste artigo, o plano de benefícios previdenciários poderá prever a contratação de cobertura de risco adicional junto à sociedade seguradora, desde que tenha custeio especifico.</w:t>
      </w:r>
    </w:p>
    <w:p>
      <w:pPr>
        <w:pStyle w:val="Style12"/>
        <w:keepNext w:val="0"/>
        <w:keepLines w:val="0"/>
        <w:widowControl w:val="0"/>
        <w:shd w:val="clear" w:color="auto" w:fill="auto"/>
        <w:bidi w:val="0"/>
        <w:spacing w:before="0" w:after="200"/>
        <w:ind w:left="160" w:right="0" w:firstLine="1220"/>
        <w:jc w:val="both"/>
      </w:pPr>
      <w:r>
        <w:rPr>
          <w:color w:val="000000"/>
          <w:spacing w:val="0"/>
          <w:w w:val="100"/>
          <w:position w:val="0"/>
          <w:sz w:val="24"/>
          <w:szCs w:val="24"/>
          <w:shd w:val="clear" w:color="auto" w:fill="auto"/>
          <w:lang w:val="pt-BR" w:eastAsia="pt-BR" w:bidi="pt-BR"/>
        </w:rPr>
        <w:t>§ 3</w:t>
      </w:r>
      <w:r>
        <w:rPr>
          <w:color w:val="000000"/>
          <w:spacing w:val="0"/>
          <w:w w:val="100"/>
          <w:position w:val="0"/>
          <w:sz w:val="24"/>
          <w:szCs w:val="24"/>
          <w:shd w:val="clear" w:color="auto" w:fill="auto"/>
          <w:vertAlign w:val="superscript"/>
          <w:lang w:val="pt-BR" w:eastAsia="pt-BR" w:bidi="pt-BR"/>
        </w:rPr>
        <w:t>o</w:t>
      </w:r>
      <w:r>
        <w:rPr>
          <w:color w:val="000000"/>
          <w:spacing w:val="0"/>
          <w:w w:val="100"/>
          <w:position w:val="0"/>
          <w:sz w:val="24"/>
          <w:szCs w:val="24"/>
          <w:shd w:val="clear" w:color="auto" w:fill="auto"/>
          <w:lang w:val="pt-BR" w:eastAsia="pt-BR" w:bidi="pt-BR"/>
        </w:rPr>
        <w:t xml:space="preserve"> O plano de que trata o </w:t>
      </w:r>
      <w:r>
        <w:rPr>
          <w:color w:val="000000"/>
          <w:spacing w:val="0"/>
          <w:w w:val="100"/>
          <w:position w:val="0"/>
          <w:sz w:val="24"/>
          <w:szCs w:val="24"/>
          <w:shd w:val="clear" w:color="auto" w:fill="auto"/>
          <w:lang w:val="pt-PT" w:eastAsia="pt-PT" w:bidi="pt-PT"/>
        </w:rPr>
        <w:t xml:space="preserve">caput </w:t>
      </w:r>
      <w:r>
        <w:rPr>
          <w:color w:val="000000"/>
          <w:spacing w:val="0"/>
          <w:w w:val="100"/>
          <w:position w:val="0"/>
          <w:sz w:val="24"/>
          <w:szCs w:val="24"/>
          <w:shd w:val="clear" w:color="auto" w:fill="auto"/>
          <w:lang w:val="pt-BR" w:eastAsia="pt-BR" w:bidi="pt-BR"/>
        </w:rPr>
        <w:t>deste artigo poderá prever cobertura de sobrevivência do assistido, desde que contratada junto à sociedade seguradora.</w:t>
      </w:r>
    </w:p>
    <w:p>
      <w:pPr>
        <w:pStyle w:val="Style12"/>
        <w:keepNext w:val="0"/>
        <w:keepLines w:val="0"/>
        <w:widowControl w:val="0"/>
        <w:shd w:val="clear" w:color="auto" w:fill="auto"/>
        <w:bidi w:val="0"/>
        <w:spacing w:before="0" w:after="120" w:line="240" w:lineRule="auto"/>
        <w:ind w:left="220" w:right="0" w:firstLine="0"/>
        <w:jc w:val="center"/>
      </w:pPr>
      <w:r>
        <w:rPr>
          <w:color w:val="000000"/>
          <w:spacing w:val="0"/>
          <w:w w:val="100"/>
          <w:position w:val="0"/>
          <w:sz w:val="24"/>
          <w:szCs w:val="24"/>
          <w:shd w:val="clear" w:color="auto" w:fill="auto"/>
          <w:lang w:val="pt-BR" w:eastAsia="pt-BR" w:bidi="pt-BR"/>
        </w:rPr>
        <w:t>Seção II</w:t>
      </w:r>
    </w:p>
    <w:p>
      <w:pPr>
        <w:pStyle w:val="Style12"/>
        <w:keepNext w:val="0"/>
        <w:keepLines w:val="0"/>
        <w:widowControl w:val="0"/>
        <w:shd w:val="clear" w:color="auto" w:fill="auto"/>
        <w:bidi w:val="0"/>
        <w:spacing w:before="0" w:after="320" w:line="240" w:lineRule="auto"/>
        <w:ind w:left="220" w:right="0" w:firstLine="0"/>
        <w:jc w:val="center"/>
      </w:pPr>
      <w:r>
        <w:rPr>
          <w:color w:val="000000"/>
          <w:spacing w:val="0"/>
          <w:w w:val="100"/>
          <w:position w:val="0"/>
          <w:sz w:val="24"/>
          <w:szCs w:val="24"/>
          <w:shd w:val="clear" w:color="auto" w:fill="auto"/>
          <w:lang w:val="pt-BR" w:eastAsia="pt-BR" w:bidi="pt-BR"/>
        </w:rPr>
        <w:t>Do Patrocinador</w:t>
      </w:r>
    </w:p>
    <w:p>
      <w:pPr>
        <w:pStyle w:val="Style12"/>
        <w:keepNext w:val="0"/>
        <w:keepLines w:val="0"/>
        <w:widowControl w:val="0"/>
        <w:shd w:val="clear" w:color="auto" w:fill="auto"/>
        <w:bidi w:val="0"/>
        <w:spacing w:before="0" w:after="200"/>
        <w:ind w:left="160" w:right="0" w:firstLine="1280"/>
        <w:jc w:val="both"/>
      </w:pPr>
      <w:r>
        <w:rPr>
          <w:color w:val="000000"/>
          <w:spacing w:val="0"/>
          <w:w w:val="100"/>
          <w:position w:val="0"/>
          <w:sz w:val="24"/>
          <w:szCs w:val="24"/>
          <w:shd w:val="clear" w:color="auto" w:fill="auto"/>
          <w:lang w:val="pt-BR" w:eastAsia="pt-BR" w:bidi="pt-BR"/>
        </w:rPr>
        <w:t>Art. 9</w:t>
      </w:r>
      <w:r>
        <w:rPr>
          <w:color w:val="000000"/>
          <w:spacing w:val="0"/>
          <w:w w:val="100"/>
          <w:position w:val="0"/>
          <w:sz w:val="24"/>
          <w:szCs w:val="24"/>
          <w:shd w:val="clear" w:color="auto" w:fill="auto"/>
          <w:vertAlign w:val="superscript"/>
          <w:lang w:val="pt-BR" w:eastAsia="pt-BR" w:bidi="pt-BR"/>
        </w:rPr>
        <w:t>o</w:t>
      </w:r>
      <w:r>
        <w:rPr>
          <w:color w:val="000000"/>
          <w:spacing w:val="0"/>
          <w:w w:val="100"/>
          <w:position w:val="0"/>
          <w:sz w:val="24"/>
          <w:szCs w:val="24"/>
          <w:shd w:val="clear" w:color="auto" w:fill="auto"/>
          <w:lang w:val="pt-BR" w:eastAsia="pt-BR" w:bidi="pt-BR"/>
        </w:rPr>
        <w:t>. O município de Maraã é o responsável pelo aporte de contribuições e pelas transferências das contribuições descontadas dos seus servidores ao plano de benefícios previdenciário, observado o disposto nesta Lei, no convênio de adesão e no regulamento.</w:t>
      </w:r>
    </w:p>
    <w:p>
      <w:pPr>
        <w:pStyle w:val="Style12"/>
        <w:keepNext w:val="0"/>
        <w:keepLines w:val="0"/>
        <w:widowControl w:val="0"/>
        <w:shd w:val="clear" w:color="auto" w:fill="auto"/>
        <w:bidi w:val="0"/>
        <w:spacing w:before="0" w:after="200"/>
        <w:ind w:left="160" w:right="0" w:firstLine="1220"/>
        <w:jc w:val="both"/>
      </w:pPr>
      <w:r>
        <w:rPr>
          <w:color w:val="000000"/>
          <w:spacing w:val="0"/>
          <w:w w:val="100"/>
          <w:position w:val="0"/>
          <w:sz w:val="24"/>
          <w:szCs w:val="24"/>
          <w:shd w:val="clear" w:color="auto" w:fill="auto"/>
          <w:lang w:val="pt-BR" w:eastAsia="pt-BR" w:bidi="pt-BR"/>
        </w:rPr>
        <w:t>§ 1</w:t>
      </w:r>
      <w:r>
        <w:rPr>
          <w:color w:val="000000"/>
          <w:spacing w:val="0"/>
          <w:w w:val="100"/>
          <w:position w:val="0"/>
          <w:sz w:val="24"/>
          <w:szCs w:val="24"/>
          <w:shd w:val="clear" w:color="auto" w:fill="auto"/>
          <w:vertAlign w:val="superscript"/>
          <w:lang w:val="pt-BR" w:eastAsia="pt-BR" w:bidi="pt-BR"/>
        </w:rPr>
        <w:t>o</w:t>
      </w:r>
      <w:r>
        <w:rPr>
          <w:color w:val="000000"/>
          <w:spacing w:val="0"/>
          <w:w w:val="100"/>
          <w:position w:val="0"/>
          <w:sz w:val="24"/>
          <w:szCs w:val="24"/>
          <w:shd w:val="clear" w:color="auto" w:fill="auto"/>
          <w:lang w:val="pt-BR" w:eastAsia="pt-BR" w:bidi="pt-BR"/>
        </w:rPr>
        <w:t xml:space="preserve"> As contribuições devidas pelo patrocinador deverão ser pagas, de forma centralizada, pelos poderes, incluídas suas autarquias e fundações, e em hipótese alguma poderão ser superiores às contribuições normais dos participantes.</w:t>
      </w:r>
    </w:p>
    <w:p>
      <w:pPr>
        <w:pStyle w:val="Style12"/>
        <w:keepNext w:val="0"/>
        <w:keepLines w:val="0"/>
        <w:widowControl w:val="0"/>
        <w:shd w:val="clear" w:color="auto" w:fill="auto"/>
        <w:bidi w:val="0"/>
        <w:spacing w:before="0" w:after="200"/>
        <w:ind w:left="160" w:right="0" w:firstLine="1220"/>
        <w:jc w:val="both"/>
      </w:pPr>
      <w:r>
        <w:rPr>
          <w:color w:val="000000"/>
          <w:spacing w:val="0"/>
          <w:w w:val="100"/>
          <w:position w:val="0"/>
          <w:sz w:val="24"/>
          <w:szCs w:val="24"/>
          <w:shd w:val="clear" w:color="auto" w:fill="auto"/>
          <w:lang w:val="pt-BR" w:eastAsia="pt-BR" w:bidi="pt-BR"/>
        </w:rPr>
        <w:t>§ 2</w:t>
      </w:r>
      <w:r>
        <w:rPr>
          <w:color w:val="000000"/>
          <w:spacing w:val="0"/>
          <w:w w:val="100"/>
          <w:position w:val="0"/>
          <w:sz w:val="24"/>
          <w:szCs w:val="24"/>
          <w:shd w:val="clear" w:color="auto" w:fill="auto"/>
          <w:vertAlign w:val="superscript"/>
          <w:lang w:val="pt-BR" w:eastAsia="pt-BR" w:bidi="pt-BR"/>
        </w:rPr>
        <w:t>o</w:t>
      </w:r>
      <w:r>
        <w:rPr>
          <w:color w:val="000000"/>
          <w:spacing w:val="0"/>
          <w:w w:val="100"/>
          <w:position w:val="0"/>
          <w:sz w:val="24"/>
          <w:szCs w:val="24"/>
          <w:shd w:val="clear" w:color="auto" w:fill="auto"/>
          <w:lang w:val="pt-BR" w:eastAsia="pt-BR" w:bidi="pt-BR"/>
        </w:rPr>
        <w:t xml:space="preserve"> O município de Maraã será considerado inadimplente em caso de descumprimento, por quaisquer dos poderes, incluídas suas autarquias e fundações, de qualquer obrigação prevista no convênio de adesão e no regulamento do plano de benefícios.</w:t>
      </w:r>
    </w:p>
    <w:p>
      <w:pPr>
        <w:pStyle w:val="Style12"/>
        <w:keepNext w:val="0"/>
        <w:keepLines w:val="0"/>
        <w:widowControl w:val="0"/>
        <w:shd w:val="clear" w:color="auto" w:fill="auto"/>
        <w:bidi w:val="0"/>
        <w:spacing w:before="0" w:after="200"/>
        <w:ind w:left="160" w:right="0" w:firstLine="1220"/>
        <w:jc w:val="both"/>
      </w:pPr>
      <w:r>
        <w:rPr>
          <w:color w:val="000000"/>
          <w:spacing w:val="0"/>
          <w:w w:val="100"/>
          <w:position w:val="0"/>
          <w:sz w:val="24"/>
          <w:szCs w:val="24"/>
          <w:shd w:val="clear" w:color="auto" w:fill="auto"/>
          <w:lang w:val="pt-BR" w:eastAsia="pt-BR" w:bidi="pt-BR"/>
        </w:rPr>
        <w:t>Art. 10 Deverão estar previstas, expressamente, nos instrumentos jurídicos cabíveis ao plano de benefícios administrado pela entidade de previdência complementar, cláusulas que estabeleçam no mínimo:</w:t>
      </w:r>
    </w:p>
    <w:p>
      <w:pPr>
        <w:pStyle w:val="Style12"/>
        <w:keepNext w:val="0"/>
        <w:keepLines w:val="0"/>
        <w:widowControl w:val="0"/>
        <w:numPr>
          <w:ilvl w:val="0"/>
          <w:numId w:val="5"/>
        </w:numPr>
        <w:shd w:val="clear" w:color="auto" w:fill="auto"/>
        <w:tabs>
          <w:tab w:pos="1610" w:val="left"/>
        </w:tabs>
        <w:bidi w:val="0"/>
        <w:spacing w:before="0" w:after="200"/>
        <w:ind w:left="160" w:right="0" w:firstLine="1220"/>
        <w:jc w:val="both"/>
      </w:pPr>
      <w:r>
        <w:rPr>
          <w:color w:val="000000"/>
          <w:spacing w:val="0"/>
          <w:w w:val="100"/>
          <w:position w:val="0"/>
          <w:sz w:val="24"/>
          <w:szCs w:val="24"/>
          <w:shd w:val="clear" w:color="auto" w:fill="auto"/>
          <w:lang w:val="pt-BR" w:eastAsia="pt-BR" w:bidi="pt-BR"/>
        </w:rPr>
        <w:t xml:space="preserve">- a não existência de solidariedade do Ente Federativo, enquanto patrocinador, em relação a outros patrocinadores; </w:t>
      </w:r>
      <w:r>
        <w:rPr>
          <w:color w:val="000000"/>
          <w:spacing w:val="0"/>
          <w:w w:val="100"/>
          <w:position w:val="0"/>
          <w:sz w:val="24"/>
          <w:szCs w:val="24"/>
          <w:shd w:val="clear" w:color="auto" w:fill="auto"/>
          <w:lang w:val="pt-PT" w:eastAsia="pt-PT" w:bidi="pt-PT"/>
        </w:rPr>
        <w:t xml:space="preserve">instituidores, </w:t>
      </w:r>
      <w:r>
        <w:rPr>
          <w:color w:val="000000"/>
          <w:spacing w:val="0"/>
          <w:w w:val="100"/>
          <w:position w:val="0"/>
          <w:sz w:val="24"/>
          <w:szCs w:val="24"/>
          <w:shd w:val="clear" w:color="auto" w:fill="auto"/>
          <w:lang w:val="pt-BR" w:eastAsia="pt-BR" w:bidi="pt-BR"/>
        </w:rPr>
        <w:t>averbadores; planos de benefícios e entidade de previdência complementar;</w:t>
      </w:r>
    </w:p>
    <w:p>
      <w:pPr>
        <w:pStyle w:val="Style12"/>
        <w:keepNext w:val="0"/>
        <w:keepLines w:val="0"/>
        <w:widowControl w:val="0"/>
        <w:numPr>
          <w:ilvl w:val="0"/>
          <w:numId w:val="5"/>
        </w:numPr>
        <w:shd w:val="clear" w:color="auto" w:fill="auto"/>
        <w:tabs>
          <w:tab w:pos="1610" w:val="left"/>
        </w:tabs>
        <w:bidi w:val="0"/>
        <w:spacing w:before="0" w:after="200"/>
        <w:ind w:left="160" w:right="0" w:firstLine="1220"/>
        <w:jc w:val="both"/>
      </w:pPr>
      <w:r>
        <w:rPr>
          <w:color w:val="000000"/>
          <w:spacing w:val="0"/>
          <w:w w:val="100"/>
          <w:position w:val="0"/>
          <w:sz w:val="24"/>
          <w:szCs w:val="24"/>
          <w:shd w:val="clear" w:color="auto" w:fill="auto"/>
          <w:lang w:val="pt-BR" w:eastAsia="pt-BR" w:bidi="pt-BR"/>
        </w:rPr>
        <w:t>- os prazos de cumprimento das obrigações pelo patrocinador e das sanções previstas para os casos de atraso no envio de informações cadastrais de participantes e assistidos, de pagamento ou do repasse das contribuições;</w:t>
      </w:r>
    </w:p>
    <w:p>
      <w:pPr>
        <w:pStyle w:val="Style12"/>
        <w:keepNext w:val="0"/>
        <w:keepLines w:val="0"/>
        <w:widowControl w:val="0"/>
        <w:numPr>
          <w:ilvl w:val="0"/>
          <w:numId w:val="5"/>
        </w:numPr>
        <w:shd w:val="clear" w:color="auto" w:fill="auto"/>
        <w:tabs>
          <w:tab w:pos="1663" w:val="left"/>
        </w:tabs>
        <w:bidi w:val="0"/>
        <w:spacing w:before="0" w:after="200"/>
        <w:ind w:left="160" w:right="0" w:firstLine="1220"/>
        <w:jc w:val="both"/>
        <w:sectPr>
          <w:headerReference w:type="default" r:id="rId19"/>
          <w:footerReference w:type="default" r:id="rId20"/>
          <w:footnotePr>
            <w:pos w:val="pageBottom"/>
            <w:numFmt w:val="decimal"/>
            <w:numRestart w:val="continuous"/>
          </w:footnotePr>
          <w:pgSz w:w="11900" w:h="16840"/>
          <w:pgMar w:top="889" w:left="1437" w:right="825" w:bottom="831" w:header="0" w:footer="3" w:gutter="0"/>
          <w:cols w:space="720"/>
          <w:noEndnote/>
          <w:rtlGutter w:val="0"/>
          <w:docGrid w:linePitch="360"/>
        </w:sectPr>
      </w:pPr>
      <w:r>
        <w:rPr>
          <w:color w:val="000000"/>
          <w:spacing w:val="0"/>
          <w:w w:val="100"/>
          <w:position w:val="0"/>
          <w:sz w:val="24"/>
          <w:szCs w:val="24"/>
          <w:shd w:val="clear" w:color="auto" w:fill="auto"/>
          <w:lang w:val="pt-BR" w:eastAsia="pt-BR" w:bidi="pt-BR"/>
        </w:rPr>
        <w:t>- que o valor correspondente à atualização monetária e aos juros suportados pelo patrocinador por atraso de pagamento ou de repasse de</w:t>
      </w:r>
    </w:p>
    <w:p>
      <w:pPr>
        <w:widowControl w:val="0"/>
        <w:jc w:val="right"/>
        <w:rPr>
          <w:sz w:val="2"/>
          <w:szCs w:val="2"/>
        </w:rPr>
      </w:pPr>
      <w:r>
        <w:drawing>
          <wp:inline>
            <wp:extent cx="956945" cy="414655"/>
            <wp:docPr id="28" name="Picutre 28"/>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21"/>
                    <a:stretch/>
                  </pic:blipFill>
                  <pic:spPr>
                    <a:xfrm>
                      <a:ext cx="956945" cy="414655"/>
                    </a:xfrm>
                    <a:prstGeom prst="rect"/>
                  </pic:spPr>
                </pic:pic>
              </a:graphicData>
            </a:graphic>
          </wp:inline>
        </w:drawing>
      </w:r>
    </w:p>
    <w:p>
      <w:pPr>
        <w:widowControl w:val="0"/>
        <w:spacing w:after="399" w:line="1" w:lineRule="exact"/>
      </w:pPr>
    </w:p>
    <w:p>
      <w:pPr>
        <w:pStyle w:val="Style12"/>
        <w:keepNext w:val="0"/>
        <w:keepLines w:val="0"/>
        <w:widowControl w:val="0"/>
        <w:shd w:val="clear" w:color="auto" w:fill="auto"/>
        <w:bidi w:val="0"/>
        <w:spacing w:before="0" w:after="200"/>
        <w:ind w:left="160" w:right="0" w:firstLine="20"/>
        <w:jc w:val="left"/>
      </w:pPr>
      <w:r>
        <w:rPr>
          <w:color w:val="000000"/>
          <w:spacing w:val="0"/>
          <w:w w:val="100"/>
          <w:position w:val="0"/>
          <w:sz w:val="24"/>
          <w:szCs w:val="24"/>
          <w:shd w:val="clear" w:color="auto" w:fill="auto"/>
          <w:lang w:val="pt-PT" w:eastAsia="pt-PT" w:bidi="pt-PT"/>
        </w:rPr>
        <w:t>contribuições será revertido à conta individual do participante a que se referir a contribuição em atraso;</w:t>
      </w:r>
    </w:p>
    <w:p>
      <w:pPr>
        <w:pStyle w:val="Style12"/>
        <w:keepNext w:val="0"/>
        <w:keepLines w:val="0"/>
        <w:widowControl w:val="0"/>
        <w:numPr>
          <w:ilvl w:val="0"/>
          <w:numId w:val="5"/>
        </w:numPr>
        <w:shd w:val="clear" w:color="auto" w:fill="auto"/>
        <w:tabs>
          <w:tab w:pos="1725" w:val="left"/>
        </w:tabs>
        <w:bidi w:val="0"/>
        <w:spacing w:before="0" w:after="200"/>
        <w:ind w:left="160" w:right="0" w:firstLine="1220"/>
        <w:jc w:val="both"/>
      </w:pPr>
      <w:r>
        <w:rPr>
          <w:color w:val="000000"/>
          <w:spacing w:val="0"/>
          <w:w w:val="100"/>
          <w:position w:val="0"/>
          <w:sz w:val="24"/>
          <w:szCs w:val="24"/>
          <w:shd w:val="clear" w:color="auto" w:fill="auto"/>
          <w:lang w:val="pt-PT" w:eastAsia="pt-PT" w:bidi="pt-PT"/>
        </w:rPr>
        <w:t>- eventual valor de aporte financeiro, a titulo de adiantamento de contribuições, a ser realizado pelo Ente Federativo;</w:t>
      </w:r>
    </w:p>
    <w:p>
      <w:pPr>
        <w:pStyle w:val="Style12"/>
        <w:keepNext w:val="0"/>
        <w:keepLines w:val="0"/>
        <w:widowControl w:val="0"/>
        <w:numPr>
          <w:ilvl w:val="0"/>
          <w:numId w:val="5"/>
        </w:numPr>
        <w:shd w:val="clear" w:color="auto" w:fill="auto"/>
        <w:tabs>
          <w:tab w:pos="1715" w:val="left"/>
        </w:tabs>
        <w:bidi w:val="0"/>
        <w:spacing w:before="0" w:after="200"/>
        <w:ind w:left="160" w:right="0" w:firstLine="1220"/>
        <w:jc w:val="both"/>
      </w:pPr>
      <w:r>
        <w:rPr>
          <w:color w:val="000000"/>
          <w:spacing w:val="0"/>
          <w:w w:val="100"/>
          <w:position w:val="0"/>
          <w:sz w:val="24"/>
          <w:szCs w:val="24"/>
          <w:shd w:val="clear" w:color="auto" w:fill="auto"/>
          <w:lang w:val="pt-PT" w:eastAsia="pt-PT" w:bidi="pt-PT"/>
        </w:rPr>
        <w:t xml:space="preserve">- as diretrizes com relação </w:t>
      </w:r>
      <w:r>
        <w:rPr>
          <w:color w:val="000000"/>
          <w:spacing w:val="0"/>
          <w:w w:val="100"/>
          <w:position w:val="0"/>
          <w:sz w:val="24"/>
          <w:szCs w:val="24"/>
          <w:shd w:val="clear" w:color="auto" w:fill="auto"/>
          <w:lang w:val="pt-BR" w:eastAsia="pt-BR" w:bidi="pt-BR"/>
        </w:rPr>
        <w:t xml:space="preserve">às </w:t>
      </w:r>
      <w:r>
        <w:rPr>
          <w:color w:val="000000"/>
          <w:spacing w:val="0"/>
          <w:w w:val="100"/>
          <w:position w:val="0"/>
          <w:sz w:val="24"/>
          <w:szCs w:val="24"/>
          <w:shd w:val="clear" w:color="auto" w:fill="auto"/>
          <w:lang w:val="pt-PT" w:eastAsia="pt-PT" w:bidi="pt-PT"/>
        </w:rPr>
        <w:t xml:space="preserve">condições de retirada de patrocínio ou rescisão contratual e transferência de </w:t>
      </w:r>
      <w:r>
        <w:rPr>
          <w:color w:val="000000"/>
          <w:spacing w:val="0"/>
          <w:w w:val="100"/>
          <w:position w:val="0"/>
          <w:sz w:val="24"/>
          <w:szCs w:val="24"/>
          <w:shd w:val="clear" w:color="auto" w:fill="auto"/>
          <w:lang w:val="pt-BR" w:eastAsia="pt-BR" w:bidi="pt-BR"/>
        </w:rPr>
        <w:t xml:space="preserve">gerenciamento </w:t>
      </w:r>
      <w:r>
        <w:rPr>
          <w:color w:val="000000"/>
          <w:spacing w:val="0"/>
          <w:w w:val="100"/>
          <w:position w:val="0"/>
          <w:sz w:val="24"/>
          <w:szCs w:val="24"/>
          <w:shd w:val="clear" w:color="auto" w:fill="auto"/>
          <w:lang w:val="pt-PT" w:eastAsia="pt-PT" w:bidi="pt-PT"/>
        </w:rPr>
        <w:t>da administração do plano de benefícios previdenciário;</w:t>
      </w:r>
    </w:p>
    <w:p>
      <w:pPr>
        <w:pStyle w:val="Style12"/>
        <w:keepNext w:val="0"/>
        <w:keepLines w:val="0"/>
        <w:widowControl w:val="0"/>
        <w:numPr>
          <w:ilvl w:val="0"/>
          <w:numId w:val="5"/>
        </w:numPr>
        <w:shd w:val="clear" w:color="auto" w:fill="auto"/>
        <w:tabs>
          <w:tab w:pos="1706" w:val="left"/>
        </w:tabs>
        <w:bidi w:val="0"/>
        <w:spacing w:before="0" w:after="200"/>
        <w:ind w:left="160" w:right="0" w:firstLine="1220"/>
        <w:jc w:val="both"/>
      </w:pPr>
      <w:r>
        <w:rPr>
          <w:color w:val="000000"/>
          <w:spacing w:val="0"/>
          <w:w w:val="100"/>
          <w:position w:val="0"/>
          <w:sz w:val="24"/>
          <w:szCs w:val="24"/>
          <w:shd w:val="clear" w:color="auto" w:fill="auto"/>
          <w:lang w:val="pt-PT" w:eastAsia="pt-PT" w:bidi="pt-PT"/>
        </w:rPr>
        <w:t>- o compromisso da entidade de previdência complementar de informar a todos os patrocinadores vinculados ao plano de benefícios sobre o inadimplemento de patrocinador em prazo superior a noventa dias no pagamento ou repasse de contribuições ou quaisquer obrigações, sem prejuízo das demais providências cabíveis.</w:t>
      </w:r>
    </w:p>
    <w:p>
      <w:pPr>
        <w:pStyle w:val="Style12"/>
        <w:keepNext w:val="0"/>
        <w:keepLines w:val="0"/>
        <w:widowControl w:val="0"/>
        <w:shd w:val="clear" w:color="auto" w:fill="auto"/>
        <w:bidi w:val="0"/>
        <w:spacing w:before="0" w:after="0"/>
        <w:ind w:left="200" w:right="0" w:firstLine="0"/>
        <w:jc w:val="center"/>
      </w:pPr>
      <w:r>
        <w:rPr>
          <w:color w:val="000000"/>
          <w:spacing w:val="0"/>
          <w:w w:val="100"/>
          <w:position w:val="0"/>
          <w:sz w:val="24"/>
          <w:szCs w:val="24"/>
          <w:shd w:val="clear" w:color="auto" w:fill="auto"/>
          <w:lang w:val="pt-PT" w:eastAsia="pt-PT" w:bidi="pt-PT"/>
        </w:rPr>
        <w:t>Seção III</w:t>
      </w:r>
    </w:p>
    <w:p>
      <w:pPr>
        <w:pStyle w:val="Style12"/>
        <w:keepNext w:val="0"/>
        <w:keepLines w:val="0"/>
        <w:widowControl w:val="0"/>
        <w:shd w:val="clear" w:color="auto" w:fill="auto"/>
        <w:bidi w:val="0"/>
        <w:spacing w:before="0" w:after="200"/>
        <w:ind w:left="200" w:right="0" w:firstLine="0"/>
        <w:jc w:val="center"/>
      </w:pPr>
      <w:r>
        <w:rPr>
          <w:color w:val="000000"/>
          <w:spacing w:val="0"/>
          <w:w w:val="100"/>
          <w:position w:val="0"/>
          <w:sz w:val="24"/>
          <w:szCs w:val="24"/>
          <w:shd w:val="clear" w:color="auto" w:fill="auto"/>
          <w:lang w:val="pt-PT" w:eastAsia="pt-PT" w:bidi="pt-PT"/>
        </w:rPr>
        <w:t>Dos Participantes</w:t>
      </w:r>
    </w:p>
    <w:p>
      <w:pPr>
        <w:pStyle w:val="Style12"/>
        <w:keepNext w:val="0"/>
        <w:keepLines w:val="0"/>
        <w:widowControl w:val="0"/>
        <w:shd w:val="clear" w:color="auto" w:fill="auto"/>
        <w:bidi w:val="0"/>
        <w:spacing w:before="0" w:after="200"/>
        <w:ind w:left="160" w:right="0" w:firstLine="1220"/>
        <w:jc w:val="both"/>
      </w:pPr>
      <w:r>
        <w:rPr>
          <w:color w:val="000000"/>
          <w:spacing w:val="0"/>
          <w:w w:val="100"/>
          <w:position w:val="0"/>
          <w:sz w:val="24"/>
          <w:szCs w:val="24"/>
          <w:shd w:val="clear" w:color="auto" w:fill="auto"/>
          <w:lang w:val="pt-BR" w:eastAsia="pt-BR" w:bidi="pt-BR"/>
        </w:rPr>
        <w:t xml:space="preserve">Art </w:t>
      </w:r>
      <w:r>
        <w:rPr>
          <w:color w:val="000000"/>
          <w:spacing w:val="0"/>
          <w:w w:val="100"/>
          <w:position w:val="0"/>
          <w:sz w:val="24"/>
          <w:szCs w:val="24"/>
          <w:shd w:val="clear" w:color="auto" w:fill="auto"/>
          <w:lang w:val="pt-PT" w:eastAsia="pt-PT" w:bidi="pt-PT"/>
        </w:rPr>
        <w:t>11. Podem se inscrever como participantes do Plano de Benefícios todos os servidores e membros do município de Maraã.</w:t>
      </w:r>
    </w:p>
    <w:p>
      <w:pPr>
        <w:pStyle w:val="Style12"/>
        <w:keepNext w:val="0"/>
        <w:keepLines w:val="0"/>
        <w:widowControl w:val="0"/>
        <w:shd w:val="clear" w:color="auto" w:fill="auto"/>
        <w:bidi w:val="0"/>
        <w:spacing w:before="0" w:after="200"/>
        <w:ind w:left="160" w:right="0" w:firstLine="1220"/>
        <w:jc w:val="both"/>
      </w:pPr>
      <w:r>
        <w:rPr>
          <w:color w:val="000000"/>
          <w:spacing w:val="0"/>
          <w:w w:val="100"/>
          <w:position w:val="0"/>
          <w:sz w:val="24"/>
          <w:szCs w:val="24"/>
          <w:shd w:val="clear" w:color="auto" w:fill="auto"/>
          <w:lang w:val="pt-PT" w:eastAsia="pt-PT" w:bidi="pt-PT"/>
        </w:rPr>
        <w:t xml:space="preserve">Art. 12. Poderá permanecer inscrito no </w:t>
      </w:r>
      <w:r>
        <w:rPr>
          <w:color w:val="000000"/>
          <w:spacing w:val="0"/>
          <w:w w:val="100"/>
          <w:position w:val="0"/>
          <w:sz w:val="24"/>
          <w:szCs w:val="24"/>
          <w:shd w:val="clear" w:color="auto" w:fill="auto"/>
          <w:lang w:val="pt-BR" w:eastAsia="pt-BR" w:bidi="pt-BR"/>
        </w:rPr>
        <w:t xml:space="preserve">respectivo </w:t>
      </w:r>
      <w:r>
        <w:rPr>
          <w:color w:val="000000"/>
          <w:spacing w:val="0"/>
          <w:w w:val="100"/>
          <w:position w:val="0"/>
          <w:sz w:val="24"/>
          <w:szCs w:val="24"/>
          <w:shd w:val="clear" w:color="auto" w:fill="auto"/>
          <w:lang w:val="pt-PT" w:eastAsia="pt-PT" w:bidi="pt-PT"/>
        </w:rPr>
        <w:t>plano de benefícios o participante que:</w:t>
      </w:r>
    </w:p>
    <w:p>
      <w:pPr>
        <w:pStyle w:val="Style12"/>
        <w:keepNext w:val="0"/>
        <w:keepLines w:val="0"/>
        <w:widowControl w:val="0"/>
        <w:numPr>
          <w:ilvl w:val="0"/>
          <w:numId w:val="7"/>
        </w:numPr>
        <w:shd w:val="clear" w:color="auto" w:fill="auto"/>
        <w:tabs>
          <w:tab w:pos="1628" w:val="left"/>
        </w:tabs>
        <w:bidi w:val="0"/>
        <w:spacing w:before="0" w:after="200"/>
        <w:ind w:left="160" w:right="0" w:firstLine="1220"/>
        <w:jc w:val="left"/>
      </w:pPr>
      <w:r>
        <w:rPr>
          <w:color w:val="000000"/>
          <w:spacing w:val="0"/>
          <w:w w:val="100"/>
          <w:position w:val="0"/>
          <w:sz w:val="24"/>
          <w:szCs w:val="24"/>
          <w:shd w:val="clear" w:color="auto" w:fill="auto"/>
          <w:lang w:val="pt-PT" w:eastAsia="pt-PT" w:bidi="pt-PT"/>
        </w:rPr>
        <w:t>- esteja cedido a outro órgão ou entidade da administração pública , direta ou indireta da União, Estados, Distrito Federal e Municípios, inclusive suas empresas públicas e sociedâdes de economia mista;</w:t>
      </w:r>
    </w:p>
    <w:p>
      <w:pPr>
        <w:pStyle w:val="Style12"/>
        <w:keepNext w:val="0"/>
        <w:keepLines w:val="0"/>
        <w:widowControl w:val="0"/>
        <w:numPr>
          <w:ilvl w:val="0"/>
          <w:numId w:val="7"/>
        </w:numPr>
        <w:shd w:val="clear" w:color="auto" w:fill="auto"/>
        <w:tabs>
          <w:tab w:pos="1628" w:val="left"/>
        </w:tabs>
        <w:bidi w:val="0"/>
        <w:spacing w:before="0" w:after="200"/>
        <w:ind w:left="160" w:right="0" w:firstLine="1220"/>
        <w:jc w:val="both"/>
      </w:pPr>
      <w:r>
        <w:rPr>
          <w:color w:val="000000"/>
          <w:spacing w:val="0"/>
          <w:w w:val="100"/>
          <w:position w:val="0"/>
          <w:sz w:val="24"/>
          <w:szCs w:val="24"/>
          <w:shd w:val="clear" w:color="auto" w:fill="auto"/>
          <w:lang w:val="pt-PT" w:eastAsia="pt-PT" w:bidi="pt-PT"/>
        </w:rPr>
        <w:t>- esteja afastado ou licenciado do cargo efetivo temporariamente, com ou sem recebimento de remuneração, inclusive para o exercício de mantado eletivo em qualquer dos entes da federação;</w:t>
      </w:r>
    </w:p>
    <w:p>
      <w:pPr>
        <w:pStyle w:val="Style12"/>
        <w:keepNext w:val="0"/>
        <w:keepLines w:val="0"/>
        <w:widowControl w:val="0"/>
        <w:numPr>
          <w:ilvl w:val="0"/>
          <w:numId w:val="7"/>
        </w:numPr>
        <w:shd w:val="clear" w:color="auto" w:fill="auto"/>
        <w:tabs>
          <w:tab w:pos="1686" w:val="left"/>
        </w:tabs>
        <w:bidi w:val="0"/>
        <w:spacing w:before="0" w:after="200"/>
        <w:ind w:left="160" w:right="0" w:firstLine="1220"/>
        <w:jc w:val="both"/>
      </w:pPr>
      <w:r>
        <w:rPr>
          <w:color w:val="000000"/>
          <w:spacing w:val="0"/>
          <w:w w:val="100"/>
          <w:position w:val="0"/>
          <w:sz w:val="24"/>
          <w:szCs w:val="24"/>
          <w:shd w:val="clear" w:color="auto" w:fill="auto"/>
          <w:lang w:val="pt-PT" w:eastAsia="pt-PT" w:bidi="pt-PT"/>
        </w:rPr>
        <w:t>- optar pelo benefício proporcional diferido ou autopatrocínio, na forma do regulamento do plano de benefícios.</w:t>
      </w:r>
    </w:p>
    <w:p>
      <w:pPr>
        <w:pStyle w:val="Style12"/>
        <w:keepNext w:val="0"/>
        <w:keepLines w:val="0"/>
        <w:widowControl w:val="0"/>
        <w:shd w:val="clear" w:color="auto" w:fill="auto"/>
        <w:bidi w:val="0"/>
        <w:spacing w:before="0" w:after="200"/>
        <w:ind w:left="160" w:right="0" w:firstLine="1220"/>
        <w:jc w:val="both"/>
        <w:sectPr>
          <w:headerReference w:type="default" r:id="rId23"/>
          <w:footerReference w:type="default" r:id="rId24"/>
          <w:footnotePr>
            <w:pos w:val="pageBottom"/>
            <w:numFmt w:val="decimal"/>
            <w:numRestart w:val="continuous"/>
          </w:footnotePr>
          <w:pgSz w:w="11900" w:h="16840"/>
          <w:pgMar w:top="994" w:left="1853" w:right="408" w:bottom="944" w:header="0" w:footer="3" w:gutter="0"/>
          <w:cols w:space="720"/>
          <w:noEndnote/>
          <w:rtlGutter w:val="0"/>
          <w:docGrid w:linePitch="360"/>
        </w:sectPr>
      </w:pPr>
      <w:r>
        <w:rPr>
          <w:color w:val="000000"/>
          <w:spacing w:val="0"/>
          <w:w w:val="100"/>
          <w:position w:val="0"/>
          <w:sz w:val="24"/>
          <w:szCs w:val="24"/>
          <w:shd w:val="clear" w:color="auto" w:fill="auto"/>
          <w:lang w:val="pt-PT" w:eastAsia="pt-PT" w:bidi="pt-PT"/>
        </w:rPr>
        <w:t>§ 1</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xml:space="preserve"> O regulamento do plano de benefícios disciplinará as regras para a manutenção do custeio do plano de benefícios, observada a legislação aplicável.</w:t>
      </w:r>
    </w:p>
    <w:p>
      <w:pPr>
        <w:pStyle w:val="Style12"/>
        <w:keepNext w:val="0"/>
        <w:keepLines w:val="0"/>
        <w:widowControl w:val="0"/>
        <w:shd w:val="clear" w:color="auto" w:fill="auto"/>
        <w:bidi w:val="0"/>
        <w:spacing w:before="0" w:after="120" w:line="240" w:lineRule="auto"/>
        <w:ind w:left="0" w:right="0" w:firstLine="1220"/>
        <w:jc w:val="left"/>
      </w:pPr>
      <w:r>
        <mc:AlternateContent>
          <mc:Choice Requires="wps">
            <w:drawing>
              <wp:anchor distT="0" distB="0" distL="88900" distR="88900" simplePos="0" relativeHeight="125829380" behindDoc="0" locked="0" layoutInCell="1" allowOverlap="1">
                <wp:simplePos x="0" y="0"/>
                <wp:positionH relativeFrom="page">
                  <wp:posOffset>5946775</wp:posOffset>
                </wp:positionH>
                <wp:positionV relativeFrom="paragraph">
                  <wp:posOffset>12700</wp:posOffset>
                </wp:positionV>
                <wp:extent cx="792480" cy="201295"/>
                <wp:wrapSquare wrapText="left"/>
                <wp:docPr id="37" name="Shape 37"/>
                <a:graphic xmlns:a="http://schemas.openxmlformats.org/drawingml/2006/main">
                  <a:graphicData uri="http://schemas.microsoft.com/office/word/2010/wordprocessingShape">
                    <wps:wsp>
                      <wps:cNvSpPr txBox="1"/>
                      <wps:spPr>
                        <a:xfrm>
                          <a:ext cx="792480" cy="20129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PT" w:eastAsia="pt-PT" w:bidi="pt-PT"/>
                              </w:rPr>
                              <w:t>subsiste a</w:t>
                            </w:r>
                          </w:p>
                        </w:txbxContent>
                      </wps:txbx>
                      <wps:bodyPr wrap="none" lIns="0" tIns="0" rIns="0" bIns="0">
                        <a:noAutoFit/>
                      </wps:bodyPr>
                    </wps:wsp>
                  </a:graphicData>
                </a:graphic>
              </wp:anchor>
            </w:drawing>
          </mc:Choice>
          <mc:Fallback>
            <w:pict>
              <v:shape id="_x0000_s1063" type="#_x0000_t202" style="position:absolute;margin-left:468.25pt;margin-top:1.pt;width:62.399999999999999pt;height:15.85pt;z-index:-125829373;mso-wrap-distance-left:7.pt;mso-wrap-distance-right:7.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PT" w:eastAsia="pt-PT" w:bidi="pt-PT"/>
                        </w:rPr>
                        <w:t>subsiste a</w:t>
                      </w:r>
                    </w:p>
                  </w:txbxContent>
                </v:textbox>
                <w10:wrap type="square" side="left" anchorx="page"/>
              </v:shape>
            </w:pict>
          </mc:Fallback>
        </mc:AlternateContent>
      </w:r>
      <w:r>
        <w:rPr>
          <w:color w:val="000000"/>
          <w:spacing w:val="0"/>
          <w:w w:val="100"/>
          <w:position w:val="0"/>
          <w:sz w:val="24"/>
          <w:szCs w:val="24"/>
          <w:shd w:val="clear" w:color="auto" w:fill="auto"/>
          <w:lang w:val="pt-PT" w:eastAsia="pt-PT" w:bidi="pt-PT"/>
        </w:rPr>
        <w:t>§ 2</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xml:space="preserve"> Havendo cessão com </w:t>
      </w:r>
      <w:r>
        <w:rPr>
          <w:color w:val="000000"/>
          <w:spacing w:val="0"/>
          <w:w w:val="100"/>
          <w:position w:val="0"/>
          <w:sz w:val="24"/>
          <w:szCs w:val="24"/>
          <w:shd w:val="clear" w:color="auto" w:fill="auto"/>
          <w:lang w:val="pt-BR" w:eastAsia="pt-BR" w:bidi="pt-BR"/>
        </w:rPr>
        <w:t xml:space="preserve">ônus </w:t>
      </w:r>
      <w:r>
        <w:rPr>
          <w:color w:val="000000"/>
          <w:spacing w:val="0"/>
          <w:w w:val="100"/>
          <w:position w:val="0"/>
          <w:sz w:val="24"/>
          <w:szCs w:val="24"/>
          <w:shd w:val="clear" w:color="auto" w:fill="auto"/>
          <w:lang w:val="pt-PT" w:eastAsia="pt-PT" w:bidi="pt-PT"/>
        </w:rPr>
        <w:t>para o cessionário</w:t>
      </w:r>
    </w:p>
    <w:p>
      <w:pPr>
        <w:pStyle w:val="Style12"/>
        <w:keepNext w:val="0"/>
        <w:keepLines w:val="0"/>
        <w:widowControl w:val="0"/>
        <w:shd w:val="clear" w:color="auto" w:fill="auto"/>
        <w:bidi w:val="0"/>
        <w:spacing w:before="0" w:after="0"/>
        <w:ind w:left="0" w:right="520" w:firstLine="0"/>
        <w:jc w:val="right"/>
      </w:pPr>
      <w:r>
        <w:rPr>
          <w:color w:val="000000"/>
          <w:spacing w:val="0"/>
          <w:w w:val="100"/>
          <w:position w:val="0"/>
          <w:sz w:val="24"/>
          <w:szCs w:val="24"/>
          <w:shd w:val="clear" w:color="auto" w:fill="auto"/>
          <w:lang w:val="pt-PT" w:eastAsia="pt-PT" w:bidi="pt-PT"/>
        </w:rPr>
        <w:t>responsabilidade do patrocinador em recolher junto ao cessionário e repassar a contribuição ao plano de benefícios, nos mesmos níveis e condições que seriam</w:t>
      </w:r>
    </w:p>
    <w:p>
      <w:pPr>
        <w:pStyle w:val="Style12"/>
        <w:keepNext w:val="0"/>
        <w:keepLines w:val="0"/>
        <w:widowControl w:val="0"/>
        <w:shd w:val="clear" w:color="auto" w:fill="auto"/>
        <w:bidi w:val="0"/>
        <w:spacing w:before="0" w:after="320" w:line="240" w:lineRule="auto"/>
        <w:ind w:left="0" w:right="0" w:firstLine="0"/>
        <w:jc w:val="left"/>
      </w:pPr>
      <w:r>
        <w:rPr>
          <w:color w:val="000000"/>
          <w:spacing w:val="0"/>
          <w:w w:val="100"/>
          <w:position w:val="0"/>
          <w:sz w:val="24"/>
          <w:szCs w:val="24"/>
          <w:shd w:val="clear" w:color="auto" w:fill="auto"/>
          <w:lang w:val="pt-PT" w:eastAsia="pt-PT" w:bidi="pt-PT"/>
        </w:rPr>
        <w:t xml:space="preserve">devidos pelo patrocinador, na forma definida no regulamento do </w:t>
      </w:r>
      <w:r>
        <w:rPr>
          <w:color w:val="000000"/>
          <w:spacing w:val="0"/>
          <w:w w:val="100"/>
          <w:position w:val="0"/>
          <w:sz w:val="24"/>
          <w:szCs w:val="24"/>
          <w:shd w:val="clear" w:color="auto" w:fill="auto"/>
          <w:lang w:val="pt-BR" w:eastAsia="pt-BR" w:bidi="pt-BR"/>
        </w:rPr>
        <w:t xml:space="preserve">respectivo </w:t>
      </w:r>
      <w:r>
        <w:rPr>
          <w:color w:val="000000"/>
          <w:spacing w:val="0"/>
          <w:w w:val="100"/>
          <w:position w:val="0"/>
          <w:sz w:val="24"/>
          <w:szCs w:val="24"/>
          <w:shd w:val="clear" w:color="auto" w:fill="auto"/>
          <w:lang w:val="pt-PT" w:eastAsia="pt-PT" w:bidi="pt-PT"/>
        </w:rPr>
        <w:t>plano.</w:t>
      </w:r>
    </w:p>
    <w:p>
      <w:pPr>
        <w:pStyle w:val="Style12"/>
        <w:keepNext w:val="0"/>
        <w:keepLines w:val="0"/>
        <w:widowControl w:val="0"/>
        <w:shd w:val="clear" w:color="auto" w:fill="auto"/>
        <w:bidi w:val="0"/>
        <w:spacing w:before="0"/>
        <w:ind w:left="0" w:right="0" w:firstLine="1220"/>
        <w:jc w:val="left"/>
      </w:pPr>
      <w:r>
        <w:rPr>
          <w:color w:val="000000"/>
          <w:spacing w:val="0"/>
          <w:w w:val="100"/>
          <w:position w:val="0"/>
          <w:sz w:val="24"/>
          <w:szCs w:val="24"/>
          <w:shd w:val="clear" w:color="auto" w:fill="auto"/>
          <w:lang w:val="pt-PT" w:eastAsia="pt-PT" w:bidi="pt-PT"/>
        </w:rPr>
        <w:t>§ 3</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xml:space="preserve"> Havendo cessão com ónus para o cedente, o patrocinador arcará com a sua contribuição ao plano de benefícios.</w:t>
      </w:r>
    </w:p>
    <w:p>
      <w:pPr>
        <w:pStyle w:val="Style12"/>
        <w:keepNext w:val="0"/>
        <w:keepLines w:val="0"/>
        <w:widowControl w:val="0"/>
        <w:shd w:val="clear" w:color="auto" w:fill="auto"/>
        <w:bidi w:val="0"/>
        <w:spacing w:before="0"/>
        <w:ind w:left="0" w:right="0" w:firstLine="1220"/>
        <w:jc w:val="both"/>
      </w:pPr>
      <w:r>
        <w:rPr>
          <w:color w:val="000000"/>
          <w:spacing w:val="0"/>
          <w:w w:val="100"/>
          <w:position w:val="0"/>
          <w:sz w:val="24"/>
          <w:szCs w:val="24"/>
          <w:shd w:val="clear" w:color="auto" w:fill="auto"/>
          <w:lang w:val="pt-PT" w:eastAsia="pt-PT" w:bidi="pt-PT"/>
        </w:rPr>
        <w:t>§ 4</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xml:space="preserve"> O patrocinador arcará com a sua contribuição, somente, quando o afastamento ou a licença do cargo efetivo se der sem prejuízo do recebimento da remuneração.</w:t>
      </w:r>
    </w:p>
    <w:p>
      <w:pPr>
        <w:pStyle w:val="Style12"/>
        <w:keepNext w:val="0"/>
        <w:keepLines w:val="0"/>
        <w:widowControl w:val="0"/>
        <w:shd w:val="clear" w:color="auto" w:fill="auto"/>
        <w:bidi w:val="0"/>
        <w:spacing w:before="0"/>
        <w:ind w:left="0" w:right="0" w:firstLine="1220"/>
        <w:jc w:val="both"/>
      </w:pPr>
      <w:r>
        <w:rPr>
          <w:color w:val="000000"/>
          <w:spacing w:val="0"/>
          <w:w w:val="100"/>
          <w:position w:val="0"/>
          <w:sz w:val="24"/>
          <w:szCs w:val="24"/>
          <w:shd w:val="clear" w:color="auto" w:fill="auto"/>
          <w:lang w:val="pt-PT" w:eastAsia="pt-PT" w:bidi="pt-PT"/>
        </w:rPr>
        <w:t>Art. 13. Os servidores e membros referidos no art. 3</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xml:space="preserve"> desta Lei, com remuneração superior ao limite máximo estabelecido para os benefícios do Regime Geral de Previdência Social, serão automaticamente inscritos no </w:t>
      </w:r>
      <w:r>
        <w:rPr>
          <w:color w:val="000000"/>
          <w:spacing w:val="0"/>
          <w:w w:val="100"/>
          <w:position w:val="0"/>
          <w:sz w:val="24"/>
          <w:szCs w:val="24"/>
          <w:shd w:val="clear" w:color="auto" w:fill="auto"/>
          <w:lang w:val="pt-BR" w:eastAsia="pt-BR" w:bidi="pt-BR"/>
        </w:rPr>
        <w:t xml:space="preserve">respectivo </w:t>
      </w:r>
      <w:r>
        <w:rPr>
          <w:color w:val="000000"/>
          <w:spacing w:val="0"/>
          <w:w w:val="100"/>
          <w:position w:val="0"/>
          <w:sz w:val="24"/>
          <w:szCs w:val="24"/>
          <w:shd w:val="clear" w:color="auto" w:fill="auto"/>
          <w:lang w:val="pt-PT" w:eastAsia="pt-PT" w:bidi="pt-PT"/>
        </w:rPr>
        <w:t>plano de benefícios de previdência complementar desde a data de entrada em exercício.</w:t>
      </w:r>
    </w:p>
    <w:p>
      <w:pPr>
        <w:pStyle w:val="Style12"/>
        <w:keepNext w:val="0"/>
        <w:keepLines w:val="0"/>
        <w:widowControl w:val="0"/>
        <w:shd w:val="clear" w:color="auto" w:fill="auto"/>
        <w:bidi w:val="0"/>
        <w:spacing w:before="0"/>
        <w:ind w:left="0" w:right="0" w:firstLine="1300"/>
        <w:jc w:val="both"/>
      </w:pPr>
      <w:r>
        <w:rPr>
          <w:color w:val="000000"/>
          <w:spacing w:val="0"/>
          <w:w w:val="100"/>
          <w:position w:val="0"/>
          <w:sz w:val="24"/>
          <w:szCs w:val="24"/>
          <w:shd w:val="clear" w:color="auto" w:fill="auto"/>
          <w:lang w:val="pt-PT" w:eastAsia="pt-PT" w:bidi="pt-PT"/>
        </w:rPr>
        <w:t>§ 1</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xml:space="preserve"> É facultado aos servidores e membros referidos no caput deste artigo manifestarem a ausência de interesse em aderir ao plano de benefícios patrocinado pelo município de Maraã, sendo seu silêncio ou inércia, no prazo de noventa dias após sua inscrição automática na forma do caput deste artigo, reconhecida como aceitação tácita à inscrição.</w:t>
      </w:r>
    </w:p>
    <w:p>
      <w:pPr>
        <w:pStyle w:val="Style12"/>
        <w:keepNext w:val="0"/>
        <w:keepLines w:val="0"/>
        <w:widowControl w:val="0"/>
        <w:shd w:val="clear" w:color="auto" w:fill="auto"/>
        <w:bidi w:val="0"/>
        <w:spacing w:before="0"/>
        <w:ind w:left="0" w:right="480" w:firstLine="1300"/>
        <w:jc w:val="both"/>
      </w:pPr>
      <w:r>
        <w:rPr>
          <w:color w:val="000000"/>
          <w:spacing w:val="0"/>
          <w:w w:val="100"/>
          <w:position w:val="0"/>
          <w:sz w:val="24"/>
          <w:szCs w:val="24"/>
          <w:shd w:val="clear" w:color="auto" w:fill="auto"/>
          <w:lang w:val="pt-PT" w:eastAsia="pt-PT" w:bidi="pt-PT"/>
        </w:rPr>
        <w:t>§ 2</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xml:space="preserve"> Na hipótese de a manifestação de que trata o § 1</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xml:space="preserve"> deste artigo ocorrer no prazo de até noventa dias da data da inscrição automática, fica assegurado o direito à restituição integral das contribuições vertidas, a ser paga em até sessenta dias do pedido de anulação atualizadas nos termos do regulamento.</w:t>
      </w:r>
    </w:p>
    <w:p>
      <w:pPr>
        <w:pStyle w:val="Style12"/>
        <w:keepNext w:val="0"/>
        <w:keepLines w:val="0"/>
        <w:widowControl w:val="0"/>
        <w:shd w:val="clear" w:color="auto" w:fill="auto"/>
        <w:bidi w:val="0"/>
        <w:spacing w:before="0" w:line="372" w:lineRule="auto"/>
        <w:ind w:left="0" w:right="480" w:firstLine="1300"/>
        <w:jc w:val="both"/>
      </w:pPr>
      <w:r>
        <w:rPr>
          <w:color w:val="000000"/>
          <w:spacing w:val="0"/>
          <w:w w:val="100"/>
          <w:position w:val="0"/>
          <w:sz w:val="24"/>
          <w:szCs w:val="24"/>
          <w:shd w:val="clear" w:color="auto" w:fill="auto"/>
          <w:lang w:val="pt-PT" w:eastAsia="pt-PT" w:bidi="pt-PT"/>
        </w:rPr>
        <w:t>§ 3</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xml:space="preserve"> A anulação da inscrição prevista no § 1</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xml:space="preserve"> deste artigo e a restituição prevista no §2° deste artigo não constituem resgate.</w:t>
      </w:r>
    </w:p>
    <w:p>
      <w:pPr>
        <w:pStyle w:val="Style12"/>
        <w:keepNext w:val="0"/>
        <w:keepLines w:val="0"/>
        <w:widowControl w:val="0"/>
        <w:shd w:val="clear" w:color="auto" w:fill="auto"/>
        <w:bidi w:val="0"/>
        <w:spacing w:before="0"/>
        <w:ind w:left="0" w:right="480" w:firstLine="1220"/>
        <w:jc w:val="both"/>
      </w:pPr>
      <w:r>
        <w:rPr>
          <w:color w:val="000000"/>
          <w:spacing w:val="0"/>
          <w:w w:val="100"/>
          <w:position w:val="0"/>
          <w:sz w:val="24"/>
          <w:szCs w:val="24"/>
          <w:shd w:val="clear" w:color="auto" w:fill="auto"/>
          <w:lang w:val="pt-PT" w:eastAsia="pt-PT" w:bidi="pt-PT"/>
        </w:rPr>
        <w:t>§ 4</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xml:space="preserve"> No caso de anulação da inscrição prevista no § 1</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xml:space="preserve"> deste artigo, a contribuição aportada pelo patrocinador será devolvida à </w:t>
      </w:r>
      <w:r>
        <w:rPr>
          <w:color w:val="000000"/>
          <w:spacing w:val="0"/>
          <w:w w:val="100"/>
          <w:position w:val="0"/>
          <w:sz w:val="24"/>
          <w:szCs w:val="24"/>
          <w:shd w:val="clear" w:color="auto" w:fill="auto"/>
          <w:lang w:val="pt-BR" w:eastAsia="pt-BR" w:bidi="pt-BR"/>
        </w:rPr>
        <w:t xml:space="preserve">respectiva </w:t>
      </w:r>
      <w:r>
        <w:rPr>
          <w:color w:val="000000"/>
          <w:spacing w:val="0"/>
          <w:w w:val="100"/>
          <w:position w:val="0"/>
          <w:sz w:val="24"/>
          <w:szCs w:val="24"/>
          <w:shd w:val="clear" w:color="auto" w:fill="auto"/>
          <w:lang w:val="pt-PT" w:eastAsia="pt-PT" w:bidi="pt-PT"/>
        </w:rPr>
        <w:t>fonte pagadora no mesmo prazo da devolução da contribuição aportada pelo participante.</w:t>
      </w:r>
    </w:p>
    <w:p>
      <w:pPr>
        <w:pStyle w:val="Style12"/>
        <w:keepNext w:val="0"/>
        <w:keepLines w:val="0"/>
        <w:widowControl w:val="0"/>
        <w:shd w:val="clear" w:color="auto" w:fill="auto"/>
        <w:bidi w:val="0"/>
        <w:spacing w:before="0"/>
        <w:ind w:left="0" w:right="520" w:firstLine="0"/>
        <w:jc w:val="right"/>
      </w:pPr>
      <w:r>
        <w:rPr>
          <w:color w:val="000000"/>
          <w:spacing w:val="0"/>
          <w:w w:val="100"/>
          <w:position w:val="0"/>
          <w:sz w:val="24"/>
          <w:szCs w:val="24"/>
          <w:shd w:val="clear" w:color="auto" w:fill="auto"/>
          <w:lang w:val="pt-PT" w:eastAsia="pt-PT" w:bidi="pt-PT"/>
        </w:rPr>
        <w:t>§ 5</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xml:space="preserve"> Sem prejuízo ao prazo para manifestação da ausência de interesse em aderir ao plano de benefícios, fica assegurado ao participante o direito de</w:t>
      </w:r>
    </w:p>
    <w:p>
      <w:pPr>
        <w:pStyle w:val="Style12"/>
        <w:keepNext w:val="0"/>
        <w:keepLines w:val="0"/>
        <w:widowControl w:val="0"/>
        <w:shd w:val="clear" w:color="auto" w:fill="auto"/>
        <w:bidi w:val="0"/>
        <w:spacing w:before="0" w:after="320" w:line="240" w:lineRule="auto"/>
        <w:ind w:left="0" w:right="0" w:firstLine="0"/>
        <w:jc w:val="left"/>
      </w:pPr>
      <w:r>
        <mc:AlternateContent>
          <mc:Choice Requires="wps">
            <w:drawing>
              <wp:anchor distT="0" distB="0" distL="63500" distR="63500" simplePos="0" relativeHeight="125829382" behindDoc="0" locked="0" layoutInCell="1" allowOverlap="1">
                <wp:simplePos x="0" y="0"/>
                <wp:positionH relativeFrom="page">
                  <wp:posOffset>5718175</wp:posOffset>
                </wp:positionH>
                <wp:positionV relativeFrom="paragraph">
                  <wp:posOffset>12700</wp:posOffset>
                </wp:positionV>
                <wp:extent cx="1088390" cy="201295"/>
                <wp:wrapSquare wrapText="left"/>
                <wp:docPr id="39" name="Shape 39"/>
                <a:graphic xmlns:a="http://schemas.openxmlformats.org/drawingml/2006/main">
                  <a:graphicData uri="http://schemas.microsoft.com/office/word/2010/wordprocessingShape">
                    <wps:wsp>
                      <wps:cNvSpPr txBox="1"/>
                      <wps:spPr>
                        <a:xfrm>
                          <a:ext cx="1088390" cy="20129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PT" w:eastAsia="pt-PT" w:bidi="pt-PT"/>
                              </w:rPr>
                              <w:t>nos termos do</w:t>
                            </w:r>
                          </w:p>
                        </w:txbxContent>
                      </wps:txbx>
                      <wps:bodyPr wrap="none" lIns="0" tIns="0" rIns="0" bIns="0">
                        <a:noAutoFit/>
                      </wps:bodyPr>
                    </wps:wsp>
                  </a:graphicData>
                </a:graphic>
              </wp:anchor>
            </w:drawing>
          </mc:Choice>
          <mc:Fallback>
            <w:pict>
              <v:shape id="_x0000_s1065" type="#_x0000_t202" style="position:absolute;margin-left:450.25pt;margin-top:1.pt;width:85.700000000000003pt;height:15.85pt;z-index:-125829371;mso-wrap-distance-left:5.pt;mso-wrap-distance-right:5.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PT" w:eastAsia="pt-PT" w:bidi="pt-PT"/>
                        </w:rPr>
                        <w:t>nos termos do</w:t>
                      </w:r>
                    </w:p>
                  </w:txbxContent>
                </v:textbox>
                <w10:wrap type="square" side="left" anchorx="page"/>
              </v:shape>
            </w:pict>
          </mc:Fallback>
        </mc:AlternateContent>
      </w:r>
      <w:r>
        <w:rPr>
          <w:color w:val="000000"/>
          <w:spacing w:val="0"/>
          <w:w w:val="100"/>
          <w:position w:val="0"/>
          <w:sz w:val="24"/>
          <w:szCs w:val="24"/>
          <w:shd w:val="clear" w:color="auto" w:fill="auto"/>
          <w:lang w:val="pt-PT" w:eastAsia="pt-PT" w:bidi="pt-PT"/>
        </w:rPr>
        <w:t xml:space="preserve">requerer, a qualquer tempo, o cancelamento de sua inscrição, </w:t>
      </w:r>
      <w:r>
        <w:rPr>
          <w:color w:val="000000"/>
          <w:spacing w:val="0"/>
          <w:w w:val="100"/>
          <w:position w:val="0"/>
          <w:sz w:val="24"/>
          <w:szCs w:val="24"/>
          <w:shd w:val="clear" w:color="auto" w:fill="auto"/>
          <w:lang w:val="pt-PT" w:eastAsia="pt-PT" w:bidi="pt-PT"/>
        </w:rPr>
        <w:t>regulamento do plano de benefícios.</w:t>
      </w:r>
    </w:p>
    <w:p>
      <w:pPr>
        <w:pStyle w:val="Style12"/>
        <w:keepNext w:val="0"/>
        <w:keepLines w:val="0"/>
        <w:widowControl w:val="0"/>
        <w:shd w:val="clear" w:color="auto" w:fill="auto"/>
        <w:bidi w:val="0"/>
        <w:spacing w:before="0" w:after="120" w:line="240" w:lineRule="auto"/>
        <w:ind w:left="300" w:right="0" w:firstLine="0"/>
        <w:jc w:val="center"/>
      </w:pPr>
      <w:r>
        <w:rPr>
          <w:color w:val="000000"/>
          <w:spacing w:val="0"/>
          <w:w w:val="100"/>
          <w:position w:val="0"/>
          <w:sz w:val="24"/>
          <w:szCs w:val="24"/>
          <w:shd w:val="clear" w:color="auto" w:fill="auto"/>
          <w:lang w:val="pt-PT" w:eastAsia="pt-PT" w:bidi="pt-PT"/>
        </w:rPr>
        <w:t>Seção IV</w:t>
      </w:r>
    </w:p>
    <w:p>
      <w:pPr>
        <w:pStyle w:val="Style12"/>
        <w:keepNext w:val="0"/>
        <w:keepLines w:val="0"/>
        <w:widowControl w:val="0"/>
        <w:shd w:val="clear" w:color="auto" w:fill="auto"/>
        <w:bidi w:val="0"/>
        <w:spacing w:before="0" w:after="320" w:line="240" w:lineRule="auto"/>
        <w:ind w:left="300" w:right="0" w:firstLine="0"/>
        <w:jc w:val="center"/>
      </w:pPr>
      <w:r>
        <w:rPr>
          <w:color w:val="000000"/>
          <w:spacing w:val="0"/>
          <w:w w:val="100"/>
          <w:position w:val="0"/>
          <w:sz w:val="24"/>
          <w:szCs w:val="24"/>
          <w:shd w:val="clear" w:color="auto" w:fill="auto"/>
          <w:lang w:val="pt-PT" w:eastAsia="pt-PT" w:bidi="pt-PT"/>
        </w:rPr>
        <w:t>Das Contribuições</w:t>
      </w:r>
    </w:p>
    <w:p>
      <w:pPr>
        <w:pStyle w:val="Style12"/>
        <w:keepNext w:val="0"/>
        <w:keepLines w:val="0"/>
        <w:widowControl w:val="0"/>
        <w:shd w:val="clear" w:color="auto" w:fill="auto"/>
        <w:bidi w:val="0"/>
        <w:spacing w:before="0"/>
        <w:ind w:left="0" w:right="0" w:firstLine="1380"/>
        <w:jc w:val="both"/>
      </w:pPr>
      <w:r>
        <w:rPr>
          <w:color w:val="000000"/>
          <w:spacing w:val="0"/>
          <w:w w:val="100"/>
          <w:position w:val="0"/>
          <w:sz w:val="24"/>
          <w:szCs w:val="24"/>
          <w:shd w:val="clear" w:color="auto" w:fill="auto"/>
          <w:lang w:val="pt-PT" w:eastAsia="pt-PT" w:bidi="pt-PT"/>
        </w:rPr>
        <w:t>Art. 14 As contribuições do patrocinador e do participante incidirão sobre a base de cálculo das contribuições ao RPPS estabelecidas na Lei municipal n° 001/2009 que exceder o limite máximo dos benefícios pagos pelo Regime Geral de Previdência Social, observado o disposto no inciso XI do art. 37 da Constituição Federal.</w:t>
      </w:r>
    </w:p>
    <w:p>
      <w:pPr>
        <w:pStyle w:val="Style12"/>
        <w:keepNext w:val="0"/>
        <w:keepLines w:val="0"/>
        <w:widowControl w:val="0"/>
        <w:shd w:val="clear" w:color="auto" w:fill="auto"/>
        <w:bidi w:val="0"/>
        <w:spacing w:before="0"/>
        <w:ind w:left="0" w:right="0" w:firstLine="1320"/>
        <w:jc w:val="both"/>
      </w:pPr>
      <w:r>
        <w:rPr>
          <w:color w:val="000000"/>
          <w:spacing w:val="0"/>
          <w:w w:val="100"/>
          <w:position w:val="0"/>
          <w:sz w:val="24"/>
          <w:szCs w:val="24"/>
          <w:shd w:val="clear" w:color="auto" w:fill="auto"/>
          <w:lang w:val="pt-PT" w:eastAsia="pt-PT" w:bidi="pt-PT"/>
        </w:rPr>
        <w:t>§ 1</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xml:space="preserve"> A </w:t>
      </w:r>
      <w:r>
        <w:rPr>
          <w:color w:val="000000"/>
          <w:spacing w:val="0"/>
          <w:w w:val="100"/>
          <w:position w:val="0"/>
          <w:sz w:val="24"/>
          <w:szCs w:val="24"/>
          <w:shd w:val="clear" w:color="auto" w:fill="auto"/>
          <w:lang w:val="pt-BR" w:eastAsia="pt-BR" w:bidi="pt-BR"/>
        </w:rPr>
        <w:t xml:space="preserve">alíquota </w:t>
      </w:r>
      <w:r>
        <w:rPr>
          <w:color w:val="000000"/>
          <w:spacing w:val="0"/>
          <w:w w:val="100"/>
          <w:position w:val="0"/>
          <w:sz w:val="24"/>
          <w:szCs w:val="24"/>
          <w:shd w:val="clear" w:color="auto" w:fill="auto"/>
          <w:lang w:val="pt-PT" w:eastAsia="pt-PT" w:bidi="pt-PT"/>
        </w:rPr>
        <w:t>da contribuição do participante será por ele definida, observado o disposto no regulamento do plano de benefícios.</w:t>
      </w:r>
    </w:p>
    <w:p>
      <w:pPr>
        <w:pStyle w:val="Style12"/>
        <w:keepNext w:val="0"/>
        <w:keepLines w:val="0"/>
        <w:widowControl w:val="0"/>
        <w:shd w:val="clear" w:color="auto" w:fill="auto"/>
        <w:bidi w:val="0"/>
        <w:spacing w:before="0"/>
        <w:ind w:left="0" w:right="0" w:firstLine="1320"/>
        <w:jc w:val="both"/>
      </w:pPr>
      <w:r>
        <w:rPr>
          <w:color w:val="000000"/>
          <w:spacing w:val="0"/>
          <w:w w:val="100"/>
          <w:position w:val="0"/>
          <w:sz w:val="24"/>
          <w:szCs w:val="24"/>
          <w:shd w:val="clear" w:color="auto" w:fill="auto"/>
          <w:lang w:val="pt-PT" w:eastAsia="pt-PT" w:bidi="pt-PT"/>
        </w:rPr>
        <w:t>§ 2</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xml:space="preserve"> Os participantes poderão realizar contribuições facultativas ou adicionais, de caráter voluntário, sem contrapartida do Patrocinador, na forma do regulamento do plano de benefícios</w:t>
      </w:r>
    </w:p>
    <w:p>
      <w:pPr>
        <w:pStyle w:val="Style12"/>
        <w:keepNext w:val="0"/>
        <w:keepLines w:val="0"/>
        <w:widowControl w:val="0"/>
        <w:shd w:val="clear" w:color="auto" w:fill="auto"/>
        <w:bidi w:val="0"/>
        <w:spacing w:before="0"/>
        <w:ind w:left="0" w:right="0" w:firstLine="1320"/>
        <w:jc w:val="both"/>
      </w:pPr>
      <w:r>
        <w:rPr>
          <w:color w:val="000000"/>
          <w:spacing w:val="0"/>
          <w:w w:val="100"/>
          <w:position w:val="0"/>
          <w:sz w:val="24"/>
          <w:szCs w:val="24"/>
          <w:shd w:val="clear" w:color="auto" w:fill="auto"/>
          <w:lang w:val="pt-PT" w:eastAsia="pt-PT" w:bidi="pt-PT"/>
        </w:rPr>
        <w:t xml:space="preserve">Art. 15. O patrocinador somente se responsabilizará por realizar contribuições em contrapartida </w:t>
      </w:r>
      <w:r>
        <w:rPr>
          <w:color w:val="000000"/>
          <w:spacing w:val="0"/>
          <w:w w:val="100"/>
          <w:position w:val="0"/>
          <w:sz w:val="24"/>
          <w:szCs w:val="24"/>
          <w:shd w:val="clear" w:color="auto" w:fill="auto"/>
          <w:lang w:val="pt-BR" w:eastAsia="pt-BR" w:bidi="pt-BR"/>
        </w:rPr>
        <w:t xml:space="preserve">às </w:t>
      </w:r>
      <w:r>
        <w:rPr>
          <w:color w:val="000000"/>
          <w:spacing w:val="0"/>
          <w:w w:val="100"/>
          <w:position w:val="0"/>
          <w:sz w:val="24"/>
          <w:szCs w:val="24"/>
          <w:shd w:val="clear" w:color="auto" w:fill="auto"/>
          <w:lang w:val="pt-PT" w:eastAsia="pt-PT" w:bidi="pt-PT"/>
        </w:rPr>
        <w:t xml:space="preserve">contribuições normais dos participantes que atendam, concomitantemente, </w:t>
      </w:r>
      <w:r>
        <w:rPr>
          <w:color w:val="000000"/>
          <w:spacing w:val="0"/>
          <w:w w:val="100"/>
          <w:position w:val="0"/>
          <w:sz w:val="24"/>
          <w:szCs w:val="24"/>
          <w:shd w:val="clear" w:color="auto" w:fill="auto"/>
          <w:lang w:val="pt-BR" w:eastAsia="pt-BR" w:bidi="pt-BR"/>
        </w:rPr>
        <w:t xml:space="preserve">às </w:t>
      </w:r>
      <w:r>
        <w:rPr>
          <w:color w:val="000000"/>
          <w:spacing w:val="0"/>
          <w:w w:val="100"/>
          <w:position w:val="0"/>
          <w:sz w:val="24"/>
          <w:szCs w:val="24"/>
          <w:shd w:val="clear" w:color="auto" w:fill="auto"/>
          <w:lang w:val="pt-PT" w:eastAsia="pt-PT" w:bidi="pt-PT"/>
        </w:rPr>
        <w:t>seguintes condições:</w:t>
      </w:r>
    </w:p>
    <w:p>
      <w:pPr>
        <w:pStyle w:val="Style12"/>
        <w:keepNext w:val="0"/>
        <w:keepLines w:val="0"/>
        <w:widowControl w:val="0"/>
        <w:numPr>
          <w:ilvl w:val="0"/>
          <w:numId w:val="9"/>
        </w:numPr>
        <w:shd w:val="clear" w:color="auto" w:fill="auto"/>
        <w:tabs>
          <w:tab w:pos="1409" w:val="left"/>
        </w:tabs>
        <w:bidi w:val="0"/>
        <w:spacing w:before="0"/>
        <w:ind w:left="0" w:right="0" w:firstLine="1320"/>
        <w:jc w:val="both"/>
      </w:pPr>
      <w:r>
        <w:rPr>
          <w:color w:val="000000"/>
          <w:spacing w:val="0"/>
          <w:w w:val="100"/>
          <w:position w:val="0"/>
          <w:sz w:val="24"/>
          <w:szCs w:val="24"/>
          <w:shd w:val="clear" w:color="auto" w:fill="auto"/>
          <w:lang w:val="pt-PT" w:eastAsia="pt-PT" w:bidi="pt-PT"/>
        </w:rPr>
        <w:t>- sejam segurados do RPPS, na forma prevista no art. 1</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xml:space="preserve"> ou art. 5</w:t>
      </w:r>
      <w:r>
        <w:rPr>
          <w:color w:val="000000"/>
          <w:spacing w:val="0"/>
          <w:w w:val="100"/>
          <w:position w:val="0"/>
          <w:sz w:val="24"/>
          <w:szCs w:val="24"/>
          <w:shd w:val="clear" w:color="auto" w:fill="auto"/>
          <w:vertAlign w:val="superscript"/>
          <w:lang w:val="pt-PT" w:eastAsia="pt-PT" w:bidi="pt-PT"/>
        </w:rPr>
        <w:t xml:space="preserve">o </w:t>
      </w:r>
      <w:r>
        <w:rPr>
          <w:color w:val="000000"/>
          <w:spacing w:val="0"/>
          <w:w w:val="100"/>
          <w:position w:val="0"/>
          <w:sz w:val="24"/>
          <w:szCs w:val="24"/>
          <w:shd w:val="clear" w:color="auto" w:fill="auto"/>
          <w:lang w:val="pt-PT" w:eastAsia="pt-PT" w:bidi="pt-PT"/>
        </w:rPr>
        <w:t>desta Lei; e</w:t>
      </w:r>
    </w:p>
    <w:p>
      <w:pPr>
        <w:pStyle w:val="Style12"/>
        <w:keepNext w:val="0"/>
        <w:keepLines w:val="0"/>
        <w:widowControl w:val="0"/>
        <w:numPr>
          <w:ilvl w:val="0"/>
          <w:numId w:val="9"/>
        </w:numPr>
        <w:shd w:val="clear" w:color="auto" w:fill="auto"/>
        <w:tabs>
          <w:tab w:pos="1456" w:val="left"/>
        </w:tabs>
        <w:bidi w:val="0"/>
        <w:spacing w:before="0"/>
        <w:ind w:left="0" w:right="0" w:firstLine="1320"/>
        <w:jc w:val="both"/>
      </w:pPr>
      <w:r>
        <w:rPr>
          <w:color w:val="000000"/>
          <w:spacing w:val="0"/>
          <w:w w:val="100"/>
          <w:position w:val="0"/>
          <w:sz w:val="24"/>
          <w:szCs w:val="24"/>
          <w:shd w:val="clear" w:color="auto" w:fill="auto"/>
          <w:lang w:val="pt-PT" w:eastAsia="pt-PT" w:bidi="pt-PT"/>
        </w:rPr>
        <w:t>- recebam subsídios ou remuneração que exceda o limite máximo a que se refere o art. 4</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xml:space="preserve"> desta Lei, observado o disposto no inciso XI do art. 37 da Constituição Federal.</w:t>
      </w:r>
    </w:p>
    <w:p>
      <w:pPr>
        <w:pStyle w:val="Style12"/>
        <w:keepNext w:val="0"/>
        <w:keepLines w:val="0"/>
        <w:widowControl w:val="0"/>
        <w:shd w:val="clear" w:color="auto" w:fill="auto"/>
        <w:bidi w:val="0"/>
        <w:spacing w:before="0"/>
        <w:ind w:left="0" w:right="0" w:firstLine="1320"/>
        <w:jc w:val="both"/>
      </w:pPr>
      <w:r>
        <w:rPr>
          <w:color w:val="000000"/>
          <w:spacing w:val="0"/>
          <w:w w:val="100"/>
          <w:position w:val="0"/>
          <w:sz w:val="24"/>
          <w:szCs w:val="24"/>
          <w:shd w:val="clear" w:color="auto" w:fill="auto"/>
          <w:lang w:val="pt-PT" w:eastAsia="pt-PT" w:bidi="pt-PT"/>
        </w:rPr>
        <w:t>§ 1</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xml:space="preserve"> A contribuição do patrocinador será paritária à do participante sobre a parcela que exceder o limite máximo a que se refere o parágrafo único do art. 1</w:t>
      </w:r>
      <w:r>
        <w:rPr>
          <w:color w:val="000000"/>
          <w:spacing w:val="0"/>
          <w:w w:val="100"/>
          <w:position w:val="0"/>
          <w:sz w:val="24"/>
          <w:szCs w:val="24"/>
          <w:shd w:val="clear" w:color="auto" w:fill="auto"/>
          <w:vertAlign w:val="superscript"/>
          <w:lang w:val="pt-PT" w:eastAsia="pt-PT" w:bidi="pt-PT"/>
        </w:rPr>
        <w:t xml:space="preserve">o </w:t>
      </w:r>
      <w:r>
        <w:rPr>
          <w:color w:val="000000"/>
          <w:spacing w:val="0"/>
          <w:w w:val="100"/>
          <w:position w:val="0"/>
          <w:sz w:val="24"/>
          <w:szCs w:val="24"/>
          <w:shd w:val="clear" w:color="auto" w:fill="auto"/>
          <w:lang w:val="pt-PT" w:eastAsia="pt-PT" w:bidi="pt-PT"/>
        </w:rPr>
        <w:t>desta Lei.</w:t>
      </w:r>
    </w:p>
    <w:p>
      <w:pPr>
        <w:pStyle w:val="Style12"/>
        <w:keepNext w:val="0"/>
        <w:keepLines w:val="0"/>
        <w:widowControl w:val="0"/>
        <w:shd w:val="clear" w:color="auto" w:fill="auto"/>
        <w:bidi w:val="0"/>
        <w:spacing w:before="0"/>
        <w:ind w:left="0" w:right="0" w:firstLine="1380"/>
        <w:jc w:val="both"/>
        <w:sectPr>
          <w:footnotePr>
            <w:pos w:val="pageBottom"/>
            <w:numFmt w:val="decimal"/>
            <w:numRestart w:val="continuous"/>
          </w:footnotePr>
          <w:pgSz w:w="11900" w:h="16840"/>
          <w:pgMar w:top="1975" w:left="1507" w:right="755" w:bottom="1209" w:header="0" w:footer="3" w:gutter="0"/>
          <w:cols w:space="720"/>
          <w:noEndnote/>
          <w:rtlGutter w:val="0"/>
          <w:docGrid w:linePitch="360"/>
        </w:sectPr>
      </w:pPr>
      <w:r>
        <w:rPr>
          <w:color w:val="000000"/>
          <w:spacing w:val="0"/>
          <w:w w:val="100"/>
          <w:position w:val="0"/>
          <w:sz w:val="24"/>
          <w:szCs w:val="24"/>
          <w:shd w:val="clear" w:color="auto" w:fill="auto"/>
          <w:lang w:val="pt-PT" w:eastAsia="pt-PT" w:bidi="pt-PT"/>
        </w:rPr>
        <w:t>§ 2</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xml:space="preserve"> Observadas as condições previstas no § 1</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xml:space="preserve"> deste artigo e no disposto no regulamento do plano de benefícios, a contribuição do patrocinador não poderá exceder ao percentual de 5% (cinco por cento).</w:t>
      </w:r>
    </w:p>
    <w:p>
      <w:pPr>
        <w:pStyle w:val="Style12"/>
        <w:keepNext w:val="0"/>
        <w:keepLines w:val="0"/>
        <w:widowControl w:val="0"/>
        <w:shd w:val="clear" w:color="auto" w:fill="auto"/>
        <w:bidi w:val="0"/>
        <w:spacing w:before="0" w:after="200"/>
        <w:ind w:left="300" w:right="0" w:firstLine="1200"/>
        <w:jc w:val="both"/>
      </w:pPr>
      <w:r>
        <w:rPr>
          <w:color w:val="000000"/>
          <w:spacing w:val="0"/>
          <w:w w:val="100"/>
          <w:position w:val="0"/>
          <w:sz w:val="24"/>
          <w:szCs w:val="24"/>
          <w:shd w:val="clear" w:color="auto" w:fill="auto"/>
          <w:lang w:val="pt-PT" w:eastAsia="pt-PT" w:bidi="pt-PT"/>
        </w:rPr>
        <w:t>§ 3</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xml:space="preserve"> Os participantes que não se enquadrem nas condições previstas nos incisos I e II do caput deste artigo não terão direito à contrapartida do Patrocinador.</w:t>
      </w:r>
    </w:p>
    <w:p>
      <w:pPr>
        <w:pStyle w:val="Style12"/>
        <w:keepNext w:val="0"/>
        <w:keepLines w:val="0"/>
        <w:widowControl w:val="0"/>
        <w:shd w:val="clear" w:color="auto" w:fill="auto"/>
        <w:bidi w:val="0"/>
        <w:spacing w:before="0" w:after="200"/>
        <w:ind w:left="300" w:right="0" w:firstLine="1200"/>
        <w:jc w:val="both"/>
      </w:pPr>
      <w:r>
        <w:rPr>
          <w:color w:val="000000"/>
          <w:spacing w:val="0"/>
          <w:w w:val="100"/>
          <w:position w:val="0"/>
          <w:sz w:val="24"/>
          <w:szCs w:val="24"/>
          <w:shd w:val="clear" w:color="auto" w:fill="auto"/>
          <w:lang w:val="pt-PT" w:eastAsia="pt-PT" w:bidi="pt-PT"/>
        </w:rPr>
        <w:t>§ 4</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xml:space="preserve"> Sem prejuízo ao disposto no caput deste artigo, o Patrocinador deverá realizar o repasse das contribuições descontadas diretamente da remuneração ou subsidio dos participantes a ele vinculados, inclusive daqueles que, embora não enquadrados no inciso II deste artigo, estejam inscritos no plano de benefícios.</w:t>
      </w:r>
    </w:p>
    <w:p>
      <w:pPr>
        <w:pStyle w:val="Style12"/>
        <w:keepNext w:val="0"/>
        <w:keepLines w:val="0"/>
        <w:widowControl w:val="0"/>
        <w:shd w:val="clear" w:color="auto" w:fill="auto"/>
        <w:bidi w:val="0"/>
        <w:spacing w:before="0" w:after="200"/>
        <w:ind w:left="300" w:right="0" w:firstLine="1200"/>
        <w:jc w:val="both"/>
      </w:pPr>
      <w:r>
        <w:rPr>
          <w:color w:val="000000"/>
          <w:spacing w:val="0"/>
          <w:w w:val="100"/>
          <w:position w:val="0"/>
          <w:sz w:val="24"/>
          <w:szCs w:val="24"/>
          <w:shd w:val="clear" w:color="auto" w:fill="auto"/>
          <w:lang w:val="pt-PT" w:eastAsia="pt-PT" w:bidi="pt-PT"/>
        </w:rPr>
        <w:t>§ 5</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xml:space="preserve"> Sem prejuízo </w:t>
      </w:r>
      <w:r>
        <w:rPr>
          <w:color w:val="000000"/>
          <w:spacing w:val="0"/>
          <w:w w:val="100"/>
          <w:position w:val="0"/>
          <w:sz w:val="24"/>
          <w:szCs w:val="24"/>
          <w:shd w:val="clear" w:color="auto" w:fill="auto"/>
          <w:lang w:val="pt-BR" w:eastAsia="pt-BR" w:bidi="pt-BR"/>
        </w:rPr>
        <w:t xml:space="preserve">às </w:t>
      </w:r>
      <w:r>
        <w:rPr>
          <w:color w:val="000000"/>
          <w:spacing w:val="0"/>
          <w:w w:val="100"/>
          <w:position w:val="0"/>
          <w:sz w:val="24"/>
          <w:szCs w:val="24"/>
          <w:shd w:val="clear" w:color="auto" w:fill="auto"/>
          <w:lang w:val="pt-PT" w:eastAsia="pt-PT" w:bidi="pt-PT"/>
        </w:rPr>
        <w:t xml:space="preserve">demais penalidades e responsabilidades previstas nesta Lei e na legislação aplicável, as contribuições recolhidas com atraso estarão sujeitas à atualização monetária e consectários de mora estabelecidos no </w:t>
      </w:r>
      <w:r>
        <w:rPr>
          <w:color w:val="000000"/>
          <w:spacing w:val="0"/>
          <w:w w:val="100"/>
          <w:position w:val="0"/>
          <w:sz w:val="24"/>
          <w:szCs w:val="24"/>
          <w:shd w:val="clear" w:color="auto" w:fill="auto"/>
          <w:lang w:val="pt-BR" w:eastAsia="pt-BR" w:bidi="pt-BR"/>
        </w:rPr>
        <w:t xml:space="preserve">Convênio, </w:t>
      </w:r>
      <w:r>
        <w:rPr>
          <w:color w:val="000000"/>
          <w:spacing w:val="0"/>
          <w:w w:val="100"/>
          <w:position w:val="0"/>
          <w:sz w:val="24"/>
          <w:szCs w:val="24"/>
          <w:shd w:val="clear" w:color="auto" w:fill="auto"/>
          <w:lang w:val="pt-PT" w:eastAsia="pt-PT" w:bidi="pt-PT"/>
        </w:rPr>
        <w:t xml:space="preserve">regulamento e plano de custeio do </w:t>
      </w:r>
      <w:r>
        <w:rPr>
          <w:color w:val="000000"/>
          <w:spacing w:val="0"/>
          <w:w w:val="100"/>
          <w:position w:val="0"/>
          <w:sz w:val="24"/>
          <w:szCs w:val="24"/>
          <w:shd w:val="clear" w:color="auto" w:fill="auto"/>
          <w:lang w:val="pt-BR" w:eastAsia="pt-BR" w:bidi="pt-BR"/>
        </w:rPr>
        <w:t xml:space="preserve">respectivo </w:t>
      </w:r>
      <w:r>
        <w:rPr>
          <w:color w:val="000000"/>
          <w:spacing w:val="0"/>
          <w:w w:val="100"/>
          <w:position w:val="0"/>
          <w:sz w:val="24"/>
          <w:szCs w:val="24"/>
          <w:shd w:val="clear" w:color="auto" w:fill="auto"/>
          <w:lang w:val="pt-PT" w:eastAsia="pt-PT" w:bidi="pt-PT"/>
        </w:rPr>
        <w:t>plano de benefícios, ficando o Patrocinador desde já autorizado a adotar as providências necessárias para o regular adimplemento de suas obrigações junto ao plano de benefícios.</w:t>
      </w:r>
    </w:p>
    <w:p>
      <w:pPr>
        <w:pStyle w:val="Style12"/>
        <w:keepNext w:val="0"/>
        <w:keepLines w:val="0"/>
        <w:widowControl w:val="0"/>
        <w:shd w:val="clear" w:color="auto" w:fill="auto"/>
        <w:bidi w:val="0"/>
        <w:spacing w:before="0" w:after="200"/>
        <w:ind w:left="300" w:right="0" w:firstLine="1200"/>
        <w:jc w:val="both"/>
      </w:pPr>
      <w:r>
        <w:rPr>
          <w:color w:val="000000"/>
          <w:spacing w:val="0"/>
          <w:w w:val="100"/>
          <w:position w:val="0"/>
          <w:sz w:val="24"/>
          <w:szCs w:val="24"/>
          <w:shd w:val="clear" w:color="auto" w:fill="auto"/>
          <w:lang w:val="pt-BR" w:eastAsia="pt-BR" w:bidi="pt-BR"/>
        </w:rPr>
        <w:t xml:space="preserve">Art </w:t>
      </w:r>
      <w:r>
        <w:rPr>
          <w:color w:val="000000"/>
          <w:spacing w:val="0"/>
          <w:w w:val="100"/>
          <w:position w:val="0"/>
          <w:sz w:val="24"/>
          <w:szCs w:val="24"/>
          <w:shd w:val="clear" w:color="auto" w:fill="auto"/>
          <w:lang w:val="pt-PT" w:eastAsia="pt-PT" w:bidi="pt-PT"/>
        </w:rPr>
        <w:t>16. A entidade de previdência complementar administradora do plano de benefícios manterá controle individual das reservas constituídas em nome do participante e registro das contribuições deste e dos patrocinadores.</w:t>
      </w:r>
    </w:p>
    <w:p>
      <w:pPr>
        <w:pStyle w:val="Style12"/>
        <w:keepNext w:val="0"/>
        <w:keepLines w:val="0"/>
        <w:widowControl w:val="0"/>
        <w:shd w:val="clear" w:color="auto" w:fill="auto"/>
        <w:bidi w:val="0"/>
        <w:spacing w:before="0" w:after="0"/>
        <w:ind w:left="0" w:right="60" w:firstLine="0"/>
        <w:jc w:val="center"/>
      </w:pPr>
      <w:r>
        <w:rPr>
          <w:color w:val="000000"/>
          <w:spacing w:val="0"/>
          <w:w w:val="100"/>
          <w:position w:val="0"/>
          <w:sz w:val="24"/>
          <w:szCs w:val="24"/>
          <w:shd w:val="clear" w:color="auto" w:fill="auto"/>
          <w:lang w:val="pt-PT" w:eastAsia="pt-PT" w:bidi="pt-PT"/>
        </w:rPr>
        <w:t>Seção V</w:t>
      </w:r>
    </w:p>
    <w:p>
      <w:pPr>
        <w:pStyle w:val="Style12"/>
        <w:keepNext w:val="0"/>
        <w:keepLines w:val="0"/>
        <w:widowControl w:val="0"/>
        <w:shd w:val="clear" w:color="auto" w:fill="auto"/>
        <w:bidi w:val="0"/>
        <w:spacing w:before="0" w:after="200"/>
        <w:ind w:left="0" w:right="60" w:firstLine="0"/>
        <w:jc w:val="center"/>
      </w:pPr>
      <w:r>
        <w:rPr>
          <w:color w:val="000000"/>
          <w:spacing w:val="0"/>
          <w:w w:val="100"/>
          <w:position w:val="0"/>
          <w:sz w:val="24"/>
          <w:szCs w:val="24"/>
          <w:shd w:val="clear" w:color="auto" w:fill="auto"/>
          <w:lang w:val="pt-PT" w:eastAsia="pt-PT" w:bidi="pt-PT"/>
        </w:rPr>
        <w:t>Do Processo de Seleção da Entidade</w:t>
      </w:r>
    </w:p>
    <w:p>
      <w:pPr>
        <w:pStyle w:val="Style12"/>
        <w:keepNext w:val="0"/>
        <w:keepLines w:val="0"/>
        <w:widowControl w:val="0"/>
        <w:shd w:val="clear" w:color="auto" w:fill="auto"/>
        <w:bidi w:val="0"/>
        <w:spacing w:before="0" w:after="200"/>
        <w:ind w:left="300" w:right="0" w:firstLine="1200"/>
        <w:jc w:val="both"/>
      </w:pPr>
      <w:r>
        <w:rPr>
          <w:color w:val="000000"/>
          <w:spacing w:val="0"/>
          <w:w w:val="100"/>
          <w:position w:val="0"/>
          <w:sz w:val="24"/>
          <w:szCs w:val="24"/>
          <w:shd w:val="clear" w:color="auto" w:fill="auto"/>
          <w:lang w:val="pt-PT" w:eastAsia="pt-PT" w:bidi="pt-PT"/>
        </w:rPr>
        <w:t>Art. 17. A escolha da entidade de previdência responsável pela administração do Plano de Benefícios será precedida de processo seletivo conduzido com impessoalidade, publicidade e transparência e que contemple requisitos de qualificação téchica e economicidade indispensáveis à garantia da boa gestão dos planos de benefícios.</w:t>
      </w:r>
    </w:p>
    <w:p>
      <w:pPr>
        <w:pStyle w:val="Style12"/>
        <w:keepNext w:val="0"/>
        <w:keepLines w:val="0"/>
        <w:widowControl w:val="0"/>
        <w:shd w:val="clear" w:color="auto" w:fill="auto"/>
        <w:bidi w:val="0"/>
        <w:spacing w:before="0" w:after="200"/>
        <w:ind w:left="300" w:right="0" w:firstLine="1200"/>
        <w:jc w:val="both"/>
      </w:pPr>
      <w:r>
        <w:rPr>
          <w:color w:val="000000"/>
          <w:spacing w:val="0"/>
          <w:w w:val="100"/>
          <w:position w:val="0"/>
          <w:sz w:val="24"/>
          <w:szCs w:val="24"/>
          <w:shd w:val="clear" w:color="auto" w:fill="auto"/>
          <w:lang w:val="pt-PT" w:eastAsia="pt-PT" w:bidi="pt-PT"/>
        </w:rPr>
        <w:t>§ 1</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xml:space="preserve"> A relação jurídica com a entidade será formalizada por </w:t>
      </w:r>
      <w:r>
        <w:rPr>
          <w:color w:val="000000"/>
          <w:spacing w:val="0"/>
          <w:w w:val="100"/>
          <w:position w:val="0"/>
          <w:sz w:val="24"/>
          <w:szCs w:val="24"/>
          <w:shd w:val="clear" w:color="auto" w:fill="auto"/>
          <w:lang w:val="pt-BR" w:eastAsia="pt-BR" w:bidi="pt-BR"/>
        </w:rPr>
        <w:t xml:space="preserve">convênio </w:t>
      </w:r>
      <w:r>
        <w:rPr>
          <w:color w:val="000000"/>
          <w:spacing w:val="0"/>
          <w:w w:val="100"/>
          <w:position w:val="0"/>
          <w:sz w:val="24"/>
          <w:szCs w:val="24"/>
          <w:shd w:val="clear" w:color="auto" w:fill="auto"/>
          <w:lang w:val="pt-PT" w:eastAsia="pt-PT" w:bidi="pt-PT"/>
        </w:rPr>
        <w:t>de adesão, com vigência por prazo indeterminado.</w:t>
      </w:r>
    </w:p>
    <w:p>
      <w:pPr>
        <w:pStyle w:val="Style12"/>
        <w:keepNext w:val="0"/>
        <w:keepLines w:val="0"/>
        <w:widowControl w:val="0"/>
        <w:shd w:val="clear" w:color="auto" w:fill="auto"/>
        <w:bidi w:val="0"/>
        <w:spacing w:before="0" w:after="200"/>
        <w:ind w:left="300" w:right="0" w:firstLine="1200"/>
        <w:jc w:val="both"/>
      </w:pPr>
      <w:r>
        <w:rPr>
          <w:color w:val="000000"/>
          <w:spacing w:val="0"/>
          <w:w w:val="100"/>
          <w:position w:val="0"/>
          <w:sz w:val="24"/>
          <w:szCs w:val="24"/>
          <w:shd w:val="clear" w:color="auto" w:fill="auto"/>
          <w:lang w:val="pt-PT" w:eastAsia="pt-PT" w:bidi="pt-PT"/>
        </w:rPr>
        <w:t>§ 2</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xml:space="preserve"> O processo seletivo poderá ser realizado em cooperação com outros Municípios desde que seja demonstrado o efetivo cumprimento dos requisitos estabelecidos no caput deste artigo.</w:t>
      </w:r>
    </w:p>
    <w:p>
      <w:pPr>
        <w:pStyle w:val="Style12"/>
        <w:keepNext w:val="0"/>
        <w:keepLines w:val="0"/>
        <w:widowControl w:val="0"/>
        <w:shd w:val="clear" w:color="auto" w:fill="auto"/>
        <w:bidi w:val="0"/>
        <w:spacing w:before="0" w:after="200"/>
        <w:ind w:left="4720" w:right="0" w:firstLine="0"/>
        <w:jc w:val="left"/>
      </w:pPr>
      <w:r>
        <w:rPr>
          <w:color w:val="000000"/>
          <w:spacing w:val="0"/>
          <w:w w:val="100"/>
          <w:position w:val="0"/>
          <w:sz w:val="24"/>
          <w:szCs w:val="24"/>
          <w:shd w:val="clear" w:color="auto" w:fill="auto"/>
          <w:lang w:val="pt-PT" w:eastAsia="pt-PT" w:bidi="pt-PT"/>
        </w:rPr>
        <w:t>Seção VI</w:t>
      </w:r>
    </w:p>
    <w:p>
      <w:pPr>
        <w:pStyle w:val="Style12"/>
        <w:keepNext w:val="0"/>
        <w:keepLines w:val="0"/>
        <w:widowControl w:val="0"/>
        <w:shd w:val="clear" w:color="auto" w:fill="auto"/>
        <w:bidi w:val="0"/>
        <w:spacing w:before="0" w:after="940" w:line="240" w:lineRule="auto"/>
        <w:ind w:left="0" w:right="120" w:firstLine="0"/>
        <w:jc w:val="center"/>
      </w:pPr>
      <w:r>
        <w:rPr>
          <w:color w:val="000000"/>
          <w:spacing w:val="0"/>
          <w:w w:val="100"/>
          <w:position w:val="0"/>
          <w:sz w:val="24"/>
          <w:szCs w:val="24"/>
          <w:shd w:val="clear" w:color="auto" w:fill="auto"/>
          <w:lang w:val="pt-PT" w:eastAsia="pt-PT" w:bidi="pt-PT"/>
        </w:rPr>
        <w:t>Do Acompanhamento do Regime de Previdência Complementar</w:t>
      </w:r>
    </w:p>
    <w:p>
      <w:pPr>
        <w:pStyle w:val="Style12"/>
        <w:keepNext w:val="0"/>
        <w:keepLines w:val="0"/>
        <w:widowControl w:val="0"/>
        <w:shd w:val="clear" w:color="auto" w:fill="auto"/>
        <w:bidi w:val="0"/>
        <w:spacing w:before="0" w:after="200"/>
        <w:ind w:left="340" w:right="0" w:firstLine="1200"/>
        <w:jc w:val="both"/>
      </w:pPr>
      <w:r>
        <w:rPr>
          <w:color w:val="000000"/>
          <w:spacing w:val="0"/>
          <w:w w:val="100"/>
          <w:position w:val="0"/>
          <w:sz w:val="24"/>
          <w:szCs w:val="24"/>
          <w:shd w:val="clear" w:color="auto" w:fill="auto"/>
          <w:lang w:val="pt-PT" w:eastAsia="pt-PT" w:bidi="pt-PT"/>
        </w:rPr>
        <w:t xml:space="preserve">Art. 18. O Poder Executivo deverá instituir um </w:t>
      </w:r>
      <w:r>
        <w:rPr>
          <w:color w:val="000000"/>
          <w:spacing w:val="0"/>
          <w:w w:val="100"/>
          <w:position w:val="0"/>
          <w:sz w:val="24"/>
          <w:szCs w:val="24"/>
          <w:shd w:val="clear" w:color="auto" w:fill="auto"/>
          <w:lang w:val="pt-BR" w:eastAsia="pt-BR" w:bidi="pt-BR"/>
        </w:rPr>
        <w:t xml:space="preserve">Comitê </w:t>
      </w:r>
      <w:r>
        <w:rPr>
          <w:color w:val="000000"/>
          <w:spacing w:val="0"/>
          <w:w w:val="100"/>
          <w:position w:val="0"/>
          <w:sz w:val="24"/>
          <w:szCs w:val="24"/>
          <w:shd w:val="clear" w:color="auto" w:fill="auto"/>
          <w:lang w:val="pt-PT" w:eastAsia="pt-PT" w:bidi="pt-PT"/>
        </w:rPr>
        <w:t>de Assessoramento de Previdência Complementar (CAPC) nos termos da legislação vigente e na forma regulamentada pelo município de Maraã:</w:t>
      </w:r>
    </w:p>
    <w:p>
      <w:pPr>
        <w:pStyle w:val="Style12"/>
        <w:keepNext w:val="0"/>
        <w:keepLines w:val="0"/>
        <w:widowControl w:val="0"/>
        <w:shd w:val="clear" w:color="auto" w:fill="auto"/>
        <w:bidi w:val="0"/>
        <w:spacing w:before="0" w:after="200"/>
        <w:ind w:left="340" w:right="0" w:firstLine="1200"/>
        <w:jc w:val="both"/>
      </w:pPr>
      <w:r>
        <w:rPr>
          <w:color w:val="000000"/>
          <w:spacing w:val="0"/>
          <w:w w:val="100"/>
          <w:position w:val="0"/>
          <w:sz w:val="24"/>
          <w:szCs w:val="24"/>
          <w:shd w:val="clear" w:color="auto" w:fill="auto"/>
          <w:lang w:val="pt-PT" w:eastAsia="pt-PT" w:bidi="pt-PT"/>
        </w:rPr>
        <w:t xml:space="preserve">§1° Compete ao CAPC acompanhar a gestão dos planos de previdência complementar, os resultados do plano de benefícios, recomendar a transferência de </w:t>
      </w:r>
      <w:r>
        <w:rPr>
          <w:color w:val="000000"/>
          <w:spacing w:val="0"/>
          <w:w w:val="100"/>
          <w:position w:val="0"/>
          <w:sz w:val="24"/>
          <w:szCs w:val="24"/>
          <w:shd w:val="clear" w:color="auto" w:fill="auto"/>
          <w:lang w:val="pt-BR" w:eastAsia="pt-BR" w:bidi="pt-BR"/>
        </w:rPr>
        <w:t xml:space="preserve">gerenciamento, manifestar-se </w:t>
      </w:r>
      <w:r>
        <w:rPr>
          <w:color w:val="000000"/>
          <w:spacing w:val="0"/>
          <w:w w:val="100"/>
          <w:position w:val="0"/>
          <w:sz w:val="24"/>
          <w:szCs w:val="24"/>
          <w:shd w:val="clear" w:color="auto" w:fill="auto"/>
          <w:lang w:val="pt-PT" w:eastAsia="pt-PT" w:bidi="pt-PT"/>
        </w:rPr>
        <w:t>sobre alterações no regulamento do plano, além de outras atribuições e responsabilidades definidas em regulamento na forma do caput.</w:t>
      </w:r>
    </w:p>
    <w:p>
      <w:pPr>
        <w:pStyle w:val="Style12"/>
        <w:keepNext w:val="0"/>
        <w:keepLines w:val="0"/>
        <w:widowControl w:val="0"/>
        <w:shd w:val="clear" w:color="auto" w:fill="auto"/>
        <w:bidi w:val="0"/>
        <w:spacing w:before="0" w:after="200"/>
        <w:ind w:left="340" w:right="0" w:firstLine="1200"/>
        <w:jc w:val="both"/>
      </w:pPr>
      <w:r>
        <w:rPr>
          <w:color w:val="000000"/>
          <w:spacing w:val="0"/>
          <w:w w:val="100"/>
          <w:position w:val="0"/>
          <w:sz w:val="24"/>
          <w:szCs w:val="24"/>
          <w:shd w:val="clear" w:color="auto" w:fill="auto"/>
          <w:lang w:val="pt-PT" w:eastAsia="pt-PT" w:bidi="pt-PT"/>
        </w:rPr>
        <w:t xml:space="preserve">§2° O Poder Executivo poderá, alternativamente ao comando do caput, delegar as competências descritas no §1° deste artigo ao órgão ou conselho já </w:t>
      </w:r>
      <w:r>
        <w:rPr>
          <w:color w:val="000000"/>
          <w:spacing w:val="0"/>
          <w:w w:val="100"/>
          <w:position w:val="0"/>
          <w:sz w:val="24"/>
          <w:szCs w:val="24"/>
          <w:shd w:val="clear" w:color="auto" w:fill="auto"/>
          <w:lang w:val="pt-BR" w:eastAsia="pt-BR" w:bidi="pt-BR"/>
        </w:rPr>
        <w:t xml:space="preserve">devidamente </w:t>
      </w:r>
      <w:r>
        <w:rPr>
          <w:color w:val="000000"/>
          <w:spacing w:val="0"/>
          <w:w w:val="100"/>
          <w:position w:val="0"/>
          <w:sz w:val="24"/>
          <w:szCs w:val="24"/>
          <w:shd w:val="clear" w:color="auto" w:fill="auto"/>
          <w:lang w:val="pt-PT" w:eastAsia="pt-PT" w:bidi="pt-PT"/>
        </w:rPr>
        <w:t>instituído no âmbito dos regimes próprios de previdência social desde que assegure a representação dos participantes.</w:t>
      </w:r>
    </w:p>
    <w:p>
      <w:pPr>
        <w:pStyle w:val="Style12"/>
        <w:keepNext w:val="0"/>
        <w:keepLines w:val="0"/>
        <w:widowControl w:val="0"/>
        <w:shd w:val="clear" w:color="auto" w:fill="auto"/>
        <w:bidi w:val="0"/>
        <w:spacing w:before="0" w:after="200"/>
        <w:ind w:left="340" w:right="0" w:firstLine="1200"/>
        <w:jc w:val="both"/>
      </w:pPr>
      <w:r>
        <w:rPr>
          <w:color w:val="000000"/>
          <w:spacing w:val="0"/>
          <w:w w:val="100"/>
          <w:position w:val="0"/>
          <w:sz w:val="24"/>
          <w:szCs w:val="24"/>
          <w:shd w:val="clear" w:color="auto" w:fill="auto"/>
          <w:lang w:val="pt-PT" w:eastAsia="pt-PT" w:bidi="pt-PT"/>
        </w:rPr>
        <w:t>§3° O CAPC terá composição de no máximo 4 (quatro) membros e será paritária entre representantes dos participantes e assistidos, e do patrocinador, cabendo a este a indicação do conselheiro presidente, que terá, além do seu, o voto de qualidade.</w:t>
      </w:r>
    </w:p>
    <w:p>
      <w:pPr>
        <w:pStyle w:val="Style12"/>
        <w:keepNext w:val="0"/>
        <w:keepLines w:val="0"/>
        <w:widowControl w:val="0"/>
        <w:shd w:val="clear" w:color="auto" w:fill="auto"/>
        <w:bidi w:val="0"/>
        <w:spacing w:before="0" w:after="200"/>
        <w:ind w:left="340" w:right="0" w:firstLine="1200"/>
        <w:jc w:val="both"/>
      </w:pPr>
      <w:r>
        <w:rPr>
          <w:color w:val="000000"/>
          <w:spacing w:val="0"/>
          <w:w w:val="100"/>
          <w:position w:val="0"/>
          <w:sz w:val="24"/>
          <w:szCs w:val="24"/>
          <w:shd w:val="clear" w:color="auto" w:fill="auto"/>
          <w:lang w:val="pt-PT" w:eastAsia="pt-PT" w:bidi="pt-PT"/>
        </w:rPr>
        <w:t>§4° Os membros do CAPC deverão ter formação superior completa, e atender aos requisitos técnicos mínimos e experiência profissional definidos em regulamento pelo município de Maraã na forma do caput.</w:t>
      </w:r>
    </w:p>
    <w:p>
      <w:pPr>
        <w:pStyle w:val="Style12"/>
        <w:keepNext w:val="0"/>
        <w:keepLines w:val="0"/>
        <w:widowControl w:val="0"/>
        <w:shd w:val="clear" w:color="auto" w:fill="auto"/>
        <w:bidi w:val="0"/>
        <w:spacing w:before="0" w:after="0"/>
        <w:ind w:left="0" w:right="120" w:firstLine="0"/>
        <w:jc w:val="center"/>
      </w:pPr>
      <w:r>
        <w:rPr>
          <w:color w:val="000000"/>
          <w:spacing w:val="0"/>
          <w:w w:val="100"/>
          <w:position w:val="0"/>
          <w:sz w:val="24"/>
          <w:szCs w:val="24"/>
          <w:shd w:val="clear" w:color="auto" w:fill="auto"/>
          <w:lang w:val="pt-PT" w:eastAsia="pt-PT" w:bidi="pt-PT"/>
        </w:rPr>
        <w:t>CAPÍTULO III</w:t>
      </w:r>
    </w:p>
    <w:p>
      <w:pPr>
        <w:pStyle w:val="Style12"/>
        <w:keepNext w:val="0"/>
        <w:keepLines w:val="0"/>
        <w:widowControl w:val="0"/>
        <w:shd w:val="clear" w:color="auto" w:fill="auto"/>
        <w:bidi w:val="0"/>
        <w:spacing w:before="0" w:after="200"/>
        <w:ind w:left="0" w:right="120" w:firstLine="0"/>
        <w:jc w:val="center"/>
      </w:pPr>
      <w:r>
        <w:rPr>
          <w:color w:val="000000"/>
          <w:spacing w:val="0"/>
          <w:w w:val="100"/>
          <w:position w:val="0"/>
          <w:sz w:val="24"/>
          <w:szCs w:val="24"/>
          <w:shd w:val="clear" w:color="auto" w:fill="auto"/>
          <w:lang w:val="pt-PT" w:eastAsia="pt-PT" w:bidi="pt-PT"/>
        </w:rPr>
        <w:t>DISPOSIÇÕES FINAIS E TRANSITÓRIAS</w:t>
      </w:r>
    </w:p>
    <w:p>
      <w:pPr>
        <w:pStyle w:val="Style12"/>
        <w:keepNext w:val="0"/>
        <w:keepLines w:val="0"/>
        <w:widowControl w:val="0"/>
        <w:shd w:val="clear" w:color="auto" w:fill="auto"/>
        <w:bidi w:val="0"/>
        <w:spacing w:before="0" w:after="200"/>
        <w:ind w:left="340" w:right="0" w:firstLine="1280"/>
        <w:jc w:val="both"/>
      </w:pPr>
      <w:r>
        <w:rPr>
          <w:color w:val="000000"/>
          <w:spacing w:val="0"/>
          <w:w w:val="100"/>
          <w:position w:val="0"/>
          <w:sz w:val="24"/>
          <w:szCs w:val="24"/>
          <w:shd w:val="clear" w:color="auto" w:fill="auto"/>
          <w:lang w:val="pt-PT" w:eastAsia="pt-PT" w:bidi="pt-PT"/>
        </w:rPr>
        <w:t>Art. 19. As nomeações de novos servidores de cargo efetivo e membros do município de Maraã que possuam o subsídio ou a remuneração do cargo acima dos valores do limite máximo estabelecido para os benefícios de aposentadorias e pensões do Regime Geral de Previdência Social, ficam condicionadas ao início da vigência do Regime de Previdência Complementar previsto na forma do art. 3</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xml:space="preserve"> desta Lei, ressalvadas as nomeações das áreas de educação, saúde e segurança.</w:t>
      </w:r>
    </w:p>
    <w:p>
      <w:pPr>
        <w:pStyle w:val="Style12"/>
        <w:keepNext w:val="0"/>
        <w:keepLines w:val="0"/>
        <w:widowControl w:val="0"/>
        <w:shd w:val="clear" w:color="auto" w:fill="auto"/>
        <w:bidi w:val="0"/>
        <w:spacing w:before="0"/>
        <w:ind w:left="340" w:right="0" w:firstLine="1200"/>
        <w:jc w:val="both"/>
      </w:pPr>
      <w:r>
        <w:rPr>
          <w:b/>
          <w:bCs/>
          <w:color w:val="000000"/>
          <w:spacing w:val="0"/>
          <w:w w:val="100"/>
          <w:position w:val="0"/>
          <w:sz w:val="22"/>
          <w:szCs w:val="22"/>
          <w:shd w:val="clear" w:color="auto" w:fill="auto"/>
          <w:lang w:val="pt-PT" w:eastAsia="pt-PT" w:bidi="pt-PT"/>
        </w:rPr>
        <w:t xml:space="preserve">Art. 20. </w:t>
      </w:r>
      <w:r>
        <w:rPr>
          <w:color w:val="000000"/>
          <w:spacing w:val="0"/>
          <w:w w:val="100"/>
          <w:position w:val="0"/>
          <w:sz w:val="24"/>
          <w:szCs w:val="24"/>
          <w:shd w:val="clear" w:color="auto" w:fill="auto"/>
          <w:lang w:val="pt-PT" w:eastAsia="pt-PT" w:bidi="pt-PT"/>
        </w:rPr>
        <w:t xml:space="preserve">Fica o Poder Executivo autorizado a promover aporte inicial para atender </w:t>
      </w:r>
      <w:r>
        <w:rPr>
          <w:color w:val="000000"/>
          <w:spacing w:val="0"/>
          <w:w w:val="100"/>
          <w:position w:val="0"/>
          <w:sz w:val="24"/>
          <w:szCs w:val="24"/>
          <w:shd w:val="clear" w:color="auto" w:fill="auto"/>
          <w:lang w:val="pt-BR" w:eastAsia="pt-BR" w:bidi="pt-BR"/>
        </w:rPr>
        <w:t xml:space="preserve">às </w:t>
      </w:r>
      <w:r>
        <w:rPr>
          <w:color w:val="000000"/>
          <w:spacing w:val="0"/>
          <w:w w:val="100"/>
          <w:position w:val="0"/>
          <w:sz w:val="24"/>
          <w:szCs w:val="24"/>
          <w:shd w:val="clear" w:color="auto" w:fill="auto"/>
          <w:lang w:val="pt-PT" w:eastAsia="pt-PT" w:bidi="pt-PT"/>
        </w:rPr>
        <w:t>despesas decorrentes da adesão ou da instituição do plano de beneficio previdenciário de que trata esta Lei, observado:</w:t>
      </w:r>
    </w:p>
    <w:p>
      <w:pPr>
        <w:pStyle w:val="Style12"/>
        <w:keepNext w:val="0"/>
        <w:keepLines w:val="0"/>
        <w:widowControl w:val="0"/>
        <w:numPr>
          <w:ilvl w:val="0"/>
          <w:numId w:val="11"/>
        </w:numPr>
        <w:shd w:val="clear" w:color="auto" w:fill="auto"/>
        <w:tabs>
          <w:tab w:pos="1774" w:val="left"/>
        </w:tabs>
        <w:bidi w:val="0"/>
        <w:spacing w:before="0"/>
        <w:ind w:left="340" w:right="0" w:firstLine="1200"/>
        <w:jc w:val="both"/>
      </w:pPr>
      <w:r>
        <w:rPr>
          <w:color w:val="000000"/>
          <w:spacing w:val="0"/>
          <w:w w:val="100"/>
          <w:position w:val="0"/>
          <w:sz w:val="24"/>
          <w:szCs w:val="24"/>
          <w:shd w:val="clear" w:color="auto" w:fill="auto"/>
          <w:lang w:val="pt-PT" w:eastAsia="pt-PT" w:bidi="pt-PT"/>
        </w:rPr>
        <w:t>- O limite de até 100.000,00 (cem mil reais), mediante créditos adicionais, para atender, exclusivamente, ao custeio de despesas administrativas pré-operacionais necessárias à adesão ou à implantação do plano de benefícios previdenciário, vedado o aporte desses recursos a entidade de previdência complementar;</w:t>
      </w:r>
    </w:p>
    <w:p>
      <w:pPr>
        <w:pStyle w:val="Style12"/>
        <w:keepNext w:val="0"/>
        <w:keepLines w:val="0"/>
        <w:widowControl w:val="0"/>
        <w:numPr>
          <w:ilvl w:val="0"/>
          <w:numId w:val="11"/>
        </w:numPr>
        <w:shd w:val="clear" w:color="auto" w:fill="auto"/>
        <w:tabs>
          <w:tab w:pos="1841" w:val="left"/>
        </w:tabs>
        <w:bidi w:val="0"/>
        <w:spacing w:before="0"/>
        <w:ind w:left="340" w:right="0" w:firstLine="1200"/>
        <w:jc w:val="both"/>
      </w:pPr>
      <w:r>
        <w:rPr>
          <w:color w:val="000000"/>
          <w:spacing w:val="0"/>
          <w:w w:val="100"/>
          <w:position w:val="0"/>
          <w:sz w:val="24"/>
          <w:szCs w:val="24"/>
          <w:shd w:val="clear" w:color="auto" w:fill="auto"/>
          <w:lang w:val="pt-PT" w:eastAsia="pt-PT" w:bidi="pt-PT"/>
        </w:rPr>
        <w:t xml:space="preserve">- O limite de até 50.000,00 (cinquenta mil reais), mediante a abertura, em caráter </w:t>
      </w:r>
      <w:r>
        <w:rPr>
          <w:color w:val="000000"/>
          <w:spacing w:val="0"/>
          <w:w w:val="100"/>
          <w:position w:val="0"/>
          <w:sz w:val="24"/>
          <w:szCs w:val="24"/>
          <w:shd w:val="clear" w:color="auto" w:fill="auto"/>
          <w:lang w:val="pt-BR" w:eastAsia="pt-BR" w:bidi="pt-BR"/>
        </w:rPr>
        <w:t xml:space="preserve">excepcional, </w:t>
      </w:r>
      <w:r>
        <w:rPr>
          <w:color w:val="000000"/>
          <w:spacing w:val="0"/>
          <w:w w:val="100"/>
          <w:position w:val="0"/>
          <w:sz w:val="24"/>
          <w:szCs w:val="24"/>
          <w:shd w:val="clear" w:color="auto" w:fill="auto"/>
          <w:lang w:val="pt-PT" w:eastAsia="pt-PT" w:bidi="pt-PT"/>
        </w:rPr>
        <w:t xml:space="preserve">de créditos especiais, a titulo de adiantamento de contribuições, cujas regras de compensação deverão estar expressas no </w:t>
      </w:r>
      <w:r>
        <w:rPr>
          <w:color w:val="000000"/>
          <w:spacing w:val="0"/>
          <w:w w:val="100"/>
          <w:position w:val="0"/>
          <w:sz w:val="24"/>
          <w:szCs w:val="24"/>
          <w:shd w:val="clear" w:color="auto" w:fill="auto"/>
          <w:lang w:val="pt-BR" w:eastAsia="pt-BR" w:bidi="pt-BR"/>
        </w:rPr>
        <w:t xml:space="preserve">convênio </w:t>
      </w:r>
      <w:r>
        <w:rPr>
          <w:color w:val="000000"/>
          <w:spacing w:val="0"/>
          <w:w w:val="100"/>
          <w:position w:val="0"/>
          <w:sz w:val="24"/>
          <w:szCs w:val="24"/>
          <w:shd w:val="clear" w:color="auto" w:fill="auto"/>
          <w:lang w:val="pt-PT" w:eastAsia="pt-PT" w:bidi="pt-PT"/>
        </w:rPr>
        <w:t>de adesão.</w:t>
      </w:r>
    </w:p>
    <w:p>
      <w:pPr>
        <w:pStyle w:val="Style12"/>
        <w:keepNext w:val="0"/>
        <w:keepLines w:val="0"/>
        <w:widowControl w:val="0"/>
        <w:shd w:val="clear" w:color="auto" w:fill="auto"/>
        <w:bidi w:val="0"/>
        <w:spacing w:before="0" w:after="760" w:line="240" w:lineRule="auto"/>
        <w:ind w:left="340" w:right="0" w:firstLine="1200"/>
        <w:jc w:val="both"/>
      </w:pPr>
      <w:r>
        <w:rPr>
          <w:b/>
          <w:bCs/>
          <w:color w:val="000000"/>
          <w:spacing w:val="0"/>
          <w:w w:val="100"/>
          <w:position w:val="0"/>
          <w:sz w:val="22"/>
          <w:szCs w:val="22"/>
          <w:shd w:val="clear" w:color="auto" w:fill="auto"/>
          <w:lang w:val="pt-PT" w:eastAsia="pt-PT" w:bidi="pt-PT"/>
        </w:rPr>
        <w:t xml:space="preserve">Art. 21. </w:t>
      </w:r>
      <w:r>
        <w:rPr>
          <w:color w:val="000000"/>
          <w:spacing w:val="0"/>
          <w:w w:val="100"/>
          <w:position w:val="0"/>
          <w:sz w:val="24"/>
          <w:szCs w:val="24"/>
          <w:shd w:val="clear" w:color="auto" w:fill="auto"/>
          <w:lang w:val="pt-PT" w:eastAsia="pt-PT" w:bidi="pt-PT"/>
        </w:rPr>
        <w:t>Esta Lei entra em vigor na data de sua publicação.</w:t>
      </w:r>
    </w:p>
    <w:p>
      <w:pPr>
        <w:pStyle w:val="Style12"/>
        <w:keepNext w:val="0"/>
        <w:keepLines w:val="0"/>
        <w:widowControl w:val="0"/>
        <w:shd w:val="clear" w:color="auto" w:fill="auto"/>
        <w:bidi w:val="0"/>
        <w:spacing w:before="0" w:after="540" w:line="240" w:lineRule="auto"/>
        <w:ind w:left="1480" w:right="0" w:firstLine="0"/>
        <w:jc w:val="left"/>
      </w:pPr>
      <w:r>
        <w:rPr>
          <w:b/>
          <w:bCs/>
          <w:color w:val="000000"/>
          <w:spacing w:val="0"/>
          <w:w w:val="100"/>
          <w:position w:val="0"/>
          <w:sz w:val="22"/>
          <w:szCs w:val="22"/>
          <w:shd w:val="clear" w:color="auto" w:fill="auto"/>
          <w:lang w:val="pt-PT" w:eastAsia="pt-PT" w:bidi="pt-PT"/>
        </w:rPr>
        <w:t xml:space="preserve">Art. 22°. </w:t>
      </w:r>
      <w:r>
        <w:rPr>
          <w:color w:val="000000"/>
          <w:spacing w:val="0"/>
          <w:w w:val="100"/>
          <w:position w:val="0"/>
          <w:sz w:val="24"/>
          <w:szCs w:val="24"/>
          <w:shd w:val="clear" w:color="auto" w:fill="auto"/>
          <w:lang w:val="pt-PT" w:eastAsia="pt-PT" w:bidi="pt-PT"/>
        </w:rPr>
        <w:t>Esta Lei entra em vigor na data de sua publicação.</w:t>
      </w:r>
    </w:p>
    <w:p>
      <w:pPr>
        <w:pStyle w:val="Style12"/>
        <w:keepNext w:val="0"/>
        <w:keepLines w:val="0"/>
        <w:widowControl w:val="0"/>
        <w:shd w:val="clear" w:color="auto" w:fill="auto"/>
        <w:bidi w:val="0"/>
        <w:spacing w:before="0" w:after="1340" w:line="240" w:lineRule="auto"/>
        <w:ind w:left="1480" w:right="0" w:firstLine="0"/>
        <w:jc w:val="left"/>
      </w:pPr>
      <w:r>
        <w:rPr>
          <w:b/>
          <w:bCs/>
          <w:color w:val="000000"/>
          <w:spacing w:val="0"/>
          <w:w w:val="100"/>
          <w:position w:val="0"/>
          <w:sz w:val="22"/>
          <w:szCs w:val="22"/>
          <w:shd w:val="clear" w:color="auto" w:fill="auto"/>
          <w:lang w:val="pt-PT" w:eastAsia="pt-PT" w:bidi="pt-PT"/>
        </w:rPr>
        <w:t xml:space="preserve">Art. 23°. </w:t>
      </w:r>
      <w:r>
        <w:rPr>
          <w:color w:val="000000"/>
          <w:spacing w:val="0"/>
          <w:w w:val="100"/>
          <w:position w:val="0"/>
          <w:sz w:val="24"/>
          <w:szCs w:val="24"/>
          <w:shd w:val="clear" w:color="auto" w:fill="auto"/>
          <w:lang w:val="pt-PT" w:eastAsia="pt-PT" w:bidi="pt-PT"/>
        </w:rPr>
        <w:t>Revogam-se as disposições em contrário.</w:t>
      </w:r>
    </w:p>
    <w:p>
      <w:pPr>
        <w:pStyle w:val="Style12"/>
        <w:keepNext w:val="0"/>
        <w:keepLines w:val="0"/>
        <w:widowControl w:val="0"/>
        <w:shd w:val="clear" w:color="auto" w:fill="auto"/>
        <w:bidi w:val="0"/>
        <w:spacing w:before="0" w:after="760" w:line="240" w:lineRule="auto"/>
        <w:ind w:left="0" w:right="0" w:firstLine="0"/>
        <w:jc w:val="right"/>
        <w:rPr>
          <w:sz w:val="22"/>
          <w:szCs w:val="22"/>
        </w:rPr>
      </w:pPr>
      <w:r>
        <w:rPr>
          <w:b/>
          <w:bCs/>
          <w:color w:val="000000"/>
          <w:spacing w:val="0"/>
          <w:w w:val="100"/>
          <w:position w:val="0"/>
          <w:sz w:val="22"/>
          <w:szCs w:val="22"/>
          <w:shd w:val="clear" w:color="auto" w:fill="auto"/>
          <w:lang w:val="pt-PT" w:eastAsia="pt-PT" w:bidi="pt-PT"/>
        </w:rPr>
        <w:t>Maraã/AM, 30 de maio de 2025.</w:t>
      </w:r>
    </w:p>
    <w:p>
      <w:pPr>
        <w:pStyle w:val="Style12"/>
        <w:keepNext w:val="0"/>
        <w:keepLines w:val="0"/>
        <w:widowControl w:val="0"/>
        <w:pBdr>
          <w:bottom w:val="single" w:sz="4" w:space="0" w:color="auto"/>
        </w:pBdr>
        <w:shd w:val="clear" w:color="auto" w:fill="auto"/>
        <w:bidi w:val="0"/>
        <w:spacing w:before="0" w:after="80" w:line="240" w:lineRule="auto"/>
        <w:ind w:left="2980" w:right="0" w:firstLine="20"/>
        <w:jc w:val="left"/>
      </w:pPr>
      <w:r>
        <w:rPr>
          <w:color w:val="000000"/>
          <w:spacing w:val="0"/>
          <w:w w:val="100"/>
          <w:position w:val="0"/>
          <w:sz w:val="24"/>
          <w:szCs w:val="24"/>
          <w:u w:val="single"/>
          <w:shd w:val="clear" w:color="auto" w:fill="auto"/>
          <w:lang w:val="pt-PT" w:eastAsia="pt-PT" w:bidi="pt-PT"/>
        </w:rPr>
        <w:t>j^cLv</w:t>
      </w:r>
    </w:p>
    <w:p>
      <w:pPr>
        <w:pStyle w:val="Style12"/>
        <w:keepNext w:val="0"/>
        <w:keepLines w:val="0"/>
        <w:widowControl w:val="0"/>
        <w:shd w:val="clear" w:color="auto" w:fill="auto"/>
        <w:bidi w:val="0"/>
        <w:spacing w:before="0" w:after="120" w:line="240" w:lineRule="auto"/>
        <w:ind w:left="2980" w:right="0" w:firstLine="20"/>
        <w:jc w:val="left"/>
        <w:rPr>
          <w:sz w:val="22"/>
          <w:szCs w:val="22"/>
        </w:rPr>
      </w:pPr>
      <w:r>
        <w:rPr>
          <w:b/>
          <w:bCs/>
          <w:color w:val="000000"/>
          <w:spacing w:val="0"/>
          <w:w w:val="100"/>
          <w:position w:val="0"/>
          <w:sz w:val="22"/>
          <w:szCs w:val="22"/>
          <w:shd w:val="clear" w:color="auto" w:fill="auto"/>
          <w:lang w:val="pt-PT" w:eastAsia="pt-PT" w:bidi="pt-PT"/>
        </w:rPr>
        <w:t>EDIBoOOSÍA CASTELO BRANCO</w:t>
      </w:r>
    </w:p>
    <w:p>
      <w:pPr>
        <w:pStyle w:val="Style12"/>
        <w:keepNext w:val="0"/>
        <w:keepLines w:val="0"/>
        <w:widowControl w:val="0"/>
        <w:shd w:val="clear" w:color="auto" w:fill="auto"/>
        <w:bidi w:val="0"/>
        <w:spacing w:before="0" w:after="360" w:line="240" w:lineRule="auto"/>
        <w:ind w:left="0" w:right="320" w:firstLine="0"/>
        <w:jc w:val="center"/>
      </w:pPr>
      <w:r>
        <w:rPr>
          <w:color w:val="000000"/>
          <w:spacing w:val="0"/>
          <w:w w:val="100"/>
          <w:position w:val="0"/>
          <w:sz w:val="24"/>
          <w:szCs w:val="24"/>
          <w:shd w:val="clear" w:color="auto" w:fill="auto"/>
          <w:lang w:val="pt-PT" w:eastAsia="pt-PT" w:bidi="pt-PT"/>
        </w:rPr>
        <w:t>Prefeito Municipal de Maraã</w:t>
      </w:r>
    </w:p>
    <w:sectPr>
      <w:headerReference w:type="default" r:id="rId25"/>
      <w:footerReference w:type="default" r:id="rId26"/>
      <w:footnotePr>
        <w:pos w:val="pageBottom"/>
        <w:numFmt w:val="decimal"/>
        <w:numRestart w:val="continuous"/>
      </w:footnotePr>
      <w:type w:val="continuous"/>
      <w:pgSz w:w="11900" w:h="16840"/>
      <w:pgMar w:top="1975" w:left="1507" w:right="755" w:bottom="1209"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996950</wp:posOffset>
              </wp:positionH>
              <wp:positionV relativeFrom="page">
                <wp:posOffset>10270490</wp:posOffset>
              </wp:positionV>
              <wp:extent cx="4834255" cy="328930"/>
              <wp:wrapNone/>
              <wp:docPr id="11" name="Shape 11"/>
              <a:graphic xmlns:a="http://schemas.openxmlformats.org/drawingml/2006/main">
                <a:graphicData uri="http://schemas.microsoft.com/office/word/2010/wordprocessingShape">
                  <wps:wsp>
                    <wps:cNvSpPr txBox="1"/>
                    <wps:spPr>
                      <a:xfrm>
                        <a:ext cx="4834255" cy="3289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Av.: Castelo Branco, n° 110 - Centro - Cep; 69.490-000 - Maraã/AM</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Contato: (0XX97) 3428-1303.</w:t>
                          </w:r>
                        </w:p>
                      </w:txbxContent>
                    </wps:txbx>
                    <wps:bodyPr wrap="none" lIns="0" tIns="0" rIns="0" bIns="0">
                      <a:spAutoFit/>
                    </wps:bodyPr>
                  </wps:wsp>
                </a:graphicData>
              </a:graphic>
            </wp:anchor>
          </w:drawing>
        </mc:Choice>
        <mc:Fallback>
          <w:pict>
            <v:shape id="_x0000_s1037" type="#_x0000_t202" style="position:absolute;margin-left:78.5pt;margin-top:808.70000000000005pt;width:380.64999999999998pt;height:25.899999999999999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Av.: Castelo Branco, n° 110 - Centro - Cep; 69.490-000 - Maraã/AM</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Contato: (0XX97) 3428-1303.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917575</wp:posOffset>
              </wp:positionH>
              <wp:positionV relativeFrom="page">
                <wp:posOffset>10275570</wp:posOffset>
              </wp:positionV>
              <wp:extent cx="4839970" cy="328930"/>
              <wp:wrapNone/>
              <wp:docPr id="13" name="Shape 13"/>
              <a:graphic xmlns:a="http://schemas.openxmlformats.org/drawingml/2006/main">
                <a:graphicData uri="http://schemas.microsoft.com/office/word/2010/wordprocessingShape">
                  <wps:wsp>
                    <wps:cNvSpPr txBox="1"/>
                    <wps:spPr>
                      <a:xfrm>
                        <a:ext cx="4839970" cy="3289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Av.: Castelo Branco, n° 110 - Centro - Cep: 69.490-000 - Maraã/AM</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Contato: (0XX97) 3428-1303.</w:t>
                          </w:r>
                        </w:p>
                      </w:txbxContent>
                    </wps:txbx>
                    <wps:bodyPr wrap="none" lIns="0" tIns="0" rIns="0" bIns="0">
                      <a:spAutoFit/>
                    </wps:bodyPr>
                  </wps:wsp>
                </a:graphicData>
              </a:graphic>
            </wp:anchor>
          </w:drawing>
        </mc:Choice>
        <mc:Fallback>
          <w:pict>
            <v:shape id="_x0000_s1039" type="#_x0000_t202" style="position:absolute;margin-left:72.25pt;margin-top:809.10000000000002pt;width:381.10000000000002pt;height:25.899999999999999pt;z-index:-188744057;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Av.: Castelo Branco, n° 110 - Centro - Cep: 69.490-000 - Maraã/AM</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Contato: (0XX97) 3428-1303.</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930275</wp:posOffset>
              </wp:positionH>
              <wp:positionV relativeFrom="page">
                <wp:posOffset>10284460</wp:posOffset>
              </wp:positionV>
              <wp:extent cx="4839970" cy="326390"/>
              <wp:wrapNone/>
              <wp:docPr id="26" name="Shape 26"/>
              <a:graphic xmlns:a="http://schemas.openxmlformats.org/drawingml/2006/main">
                <a:graphicData uri="http://schemas.microsoft.com/office/word/2010/wordprocessingShape">
                  <wps:wsp>
                    <wps:cNvSpPr txBox="1"/>
                    <wps:spPr>
                      <a:xfrm>
                        <a:ext cx="4839970" cy="32639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Av.: Castelo Branco, n° 110 - Centro - Cep: 69.490-000 - Maraã/AM</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Contato: (0XX97) 3428-1303.</w:t>
                          </w:r>
                        </w:p>
                      </w:txbxContent>
                    </wps:txbx>
                    <wps:bodyPr wrap="none" lIns="0" tIns="0" rIns="0" bIns="0">
                      <a:spAutoFit/>
                    </wps:bodyPr>
                  </wps:wsp>
                </a:graphicData>
              </a:graphic>
            </wp:anchor>
          </w:drawing>
        </mc:Choice>
        <mc:Fallback>
          <w:pict>
            <v:shape id="_x0000_s1052" type="#_x0000_t202" style="position:absolute;margin-left:73.25pt;margin-top:809.79999999999995pt;width:381.10000000000002pt;height:25.699999999999999pt;z-index:-18874404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Av.: Castelo Branco, n° 110 - Centro - Cep: 69.490-000 - Maraã/AM</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Contato: (0XX97) 3428-1303.</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996950</wp:posOffset>
              </wp:positionH>
              <wp:positionV relativeFrom="page">
                <wp:posOffset>10270490</wp:posOffset>
              </wp:positionV>
              <wp:extent cx="4834255" cy="328930"/>
              <wp:wrapNone/>
              <wp:docPr id="35" name="Shape 35"/>
              <a:graphic xmlns:a="http://schemas.openxmlformats.org/drawingml/2006/main">
                <a:graphicData uri="http://schemas.microsoft.com/office/word/2010/wordprocessingShape">
                  <wps:wsp>
                    <wps:cNvSpPr txBox="1"/>
                    <wps:spPr>
                      <a:xfrm>
                        <a:ext cx="4834255" cy="3289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Av.: Castelo Branco, n° 110 - Centro - Cep; 69.490-000 - Maraã/AM</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Contato: (0XX97) 3428-1303.</w:t>
                          </w:r>
                        </w:p>
                      </w:txbxContent>
                    </wps:txbx>
                    <wps:bodyPr wrap="none" lIns="0" tIns="0" rIns="0" bIns="0">
                      <a:spAutoFit/>
                    </wps:bodyPr>
                  </wps:wsp>
                </a:graphicData>
              </a:graphic>
            </wp:anchor>
          </w:drawing>
        </mc:Choice>
        <mc:Fallback>
          <w:pict>
            <v:shape id="_x0000_s1061" type="#_x0000_t202" style="position:absolute;margin-left:78.5pt;margin-top:808.70000000000005pt;width:380.64999999999998pt;height:25.899999999999999pt;z-index:-18874404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Av.: Castelo Branco, n° 110 - Centro - Cep; 69.490-000 - Maraã/AM</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Contato: (0XX97) 3428-1303.</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8" behindDoc="1" locked="0" layoutInCell="1" allowOverlap="1">
              <wp:simplePos x="0" y="0"/>
              <wp:positionH relativeFrom="page">
                <wp:posOffset>1063625</wp:posOffset>
              </wp:positionH>
              <wp:positionV relativeFrom="page">
                <wp:posOffset>10276205</wp:posOffset>
              </wp:positionV>
              <wp:extent cx="4837430" cy="323215"/>
              <wp:wrapNone/>
              <wp:docPr id="51" name="Shape 51"/>
              <a:graphic xmlns:a="http://schemas.openxmlformats.org/drawingml/2006/main">
                <a:graphicData uri="http://schemas.microsoft.com/office/word/2010/wordprocessingShape">
                  <wps:wsp>
                    <wps:cNvSpPr txBox="1"/>
                    <wps:spPr>
                      <a:xfrm>
                        <a:ext cx="4837430" cy="32321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Av.: Castelo Branco, n° 110 - Centro - Cep: 69.490-000 - Maraã/AM</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Contato: (0XX97) 3428-1303.</w:t>
                          </w:r>
                        </w:p>
                      </w:txbxContent>
                    </wps:txbx>
                    <wps:bodyPr wrap="none" lIns="0" tIns="0" rIns="0" bIns="0">
                      <a:spAutoFit/>
                    </wps:bodyPr>
                  </wps:wsp>
                </a:graphicData>
              </a:graphic>
            </wp:anchor>
          </w:drawing>
        </mc:Choice>
        <mc:Fallback>
          <w:pict>
            <v:shape id="_x0000_s1077" type="#_x0000_t202" style="position:absolute;margin-left:83.75pt;margin-top:809.14999999999998pt;width:380.89999999999998pt;height:25.449999999999999pt;z-index:-188744035;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Av.: Castelo Branco, n° 110 - Centro - Cep: 69.490-000 - Maraã/AM</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Contato: (0XX97) 3428-1303.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2468880</wp:posOffset>
              </wp:positionH>
              <wp:positionV relativeFrom="page">
                <wp:posOffset>17780</wp:posOffset>
              </wp:positionV>
              <wp:extent cx="2648585" cy="286385"/>
              <wp:wrapNone/>
              <wp:docPr id="5" name="Shape 5"/>
              <a:graphic xmlns:a="http://schemas.openxmlformats.org/drawingml/2006/main">
                <a:graphicData uri="http://schemas.microsoft.com/office/word/2010/wordprocessingShape">
                  <wps:wsp>
                    <wps:cNvSpPr txBox="1"/>
                    <wps:spPr>
                      <a:xfrm>
                        <a:ext cx="2648585" cy="28638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PREFEITURA MUNICIPAL DE MARAÃ</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194.40000000000001pt;margin-top:1.3999999999999999pt;width:208.55000000000001pt;height:22.550000000000001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PREFEITURA MUNICIPAL DE MARAÃ</w:t>
                    </w:r>
                  </w:p>
                </w:txbxContent>
              </v:textbox>
              <w10:wrap anchorx="page" anchory="page"/>
            </v:shape>
          </w:pict>
        </mc:Fallback>
      </mc:AlternateContent>
    </w:r>
    <w:r>
      <mc:AlternateContent>
        <mc:Choice Requires="wps">
          <w:drawing>
            <wp:anchor distT="0" distB="0" distL="0" distR="0" simplePos="0" relativeHeight="62914692" behindDoc="1" locked="0" layoutInCell="1" allowOverlap="1">
              <wp:simplePos x="0" y="0"/>
              <wp:positionH relativeFrom="page">
                <wp:posOffset>579120</wp:posOffset>
              </wp:positionH>
              <wp:positionV relativeFrom="page">
                <wp:posOffset>158115</wp:posOffset>
              </wp:positionV>
              <wp:extent cx="597535" cy="490855"/>
              <wp:wrapNone/>
              <wp:docPr id="7" name="Shape 7"/>
              <a:graphic xmlns:a="http://schemas.openxmlformats.org/drawingml/2006/main">
                <a:graphicData uri="http://schemas.microsoft.com/office/word/2010/wordprocessingShape">
                  <wps:wsp>
                    <wps:cNvSpPr txBox="1"/>
                    <wps:spPr>
                      <a:xfrm>
                        <a:ext cx="597535" cy="490855"/>
                      </a:xfrm>
                      <a:prstGeom prst="rect"/>
                      <a:noFill/>
                    </wps:spPr>
                    <wps:txbx>
                      <w:txbxContent>
                        <w:p>
                          <w:pPr>
                            <w:widowControl w:val="0"/>
                            <w:rPr>
                              <w:sz w:val="2"/>
                              <w:szCs w:val="2"/>
                            </w:rPr>
                          </w:pPr>
                          <w:r>
                            <w:drawing>
                              <wp:inline>
                                <wp:extent cx="597535" cy="494030"/>
                                <wp:docPr id="8" name="Picutre 8"/>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pic:blipFill>
                                      <pic:spPr>
                                        <a:xfrm>
                                          <a:ext cx="597535" cy="494030"/>
                                        </a:xfrm>
                                        <a:prstGeom prst="rect"/>
                                      </pic:spPr>
                                    </pic:pic>
                                  </a:graphicData>
                                </a:graphic>
                              </wp:inline>
                            </w:drawing>
                          </w:r>
                        </w:p>
                      </w:txbxContent>
                    </wps:txbx>
                    <wps:bodyPr lIns="0" tIns="0" rIns="0" bIns="0">
                      <a:noAutoFit/>
                    </wps:bodyPr>
                  </wps:wsp>
                </a:graphicData>
              </a:graphic>
            </wp:anchor>
          </w:drawing>
        </mc:Choice>
        <mc:Fallback>
          <w:pict>
            <v:shape id="_x0000_s1034" type="#_x0000_t202" style="position:absolute;margin-left:45.600000000000001pt;margin-top:12.449999999999999pt;width:47.049999999999997pt;height:38.649999999999999pt;z-index:-188744061;mso-wrap-distance-left:0;mso-wrap-distance-right:0;mso-position-horizontal-relative:page;mso-position-vertical-relative:page" wrapcoords="0 0" filled="f" stroked="f">
              <v:textbox inset="0,0,0,0">
                <w:txbxContent>
                  <w:p>
                    <w:pPr>
                      <w:widowControl w:val="0"/>
                      <w:rPr>
                        <w:sz w:val="2"/>
                        <w:szCs w:val="2"/>
                      </w:rPr>
                    </w:pPr>
                    <w:r>
                      <w:drawing>
                        <wp:inline>
                          <wp:extent cx="597535" cy="494030"/>
                          <wp:docPr id="10" name="Picutre 10"/>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pic:blipFill>
                                <pic:spPr>
                                  <a:xfrm>
                                    <a:ext cx="597535" cy="494030"/>
                                  </a:xfrm>
                                  <a:prstGeom prst="rect"/>
                                </pic:spPr>
                              </pic:pic>
                            </a:graphicData>
                          </a:graphic>
                        </wp:inline>
                      </w:drawing>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2414905</wp:posOffset>
              </wp:positionH>
              <wp:positionV relativeFrom="page">
                <wp:posOffset>466725</wp:posOffset>
              </wp:positionV>
              <wp:extent cx="2651760" cy="283210"/>
              <wp:wrapNone/>
              <wp:docPr id="20" name="Shape 20"/>
              <a:graphic xmlns:a="http://schemas.openxmlformats.org/drawingml/2006/main">
                <a:graphicData uri="http://schemas.microsoft.com/office/word/2010/wordprocessingShape">
                  <wps:wsp>
                    <wps:cNvSpPr txBox="1"/>
                    <wps:spPr>
                      <a:xfrm>
                        <a:ext cx="2651760" cy="28321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ESTADO DO AMAZONAS</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PREFEITURA MUNICIPAL DE MARAÃ</w:t>
                          </w:r>
                        </w:p>
                      </w:txbxContent>
                    </wps:txbx>
                    <wps:bodyPr wrap="none" lIns="0" tIns="0" rIns="0" bIns="0">
                      <a:spAutoFit/>
                    </wps:bodyPr>
                  </wps:wsp>
                </a:graphicData>
              </a:graphic>
            </wp:anchor>
          </w:drawing>
        </mc:Choice>
        <mc:Fallback>
          <w:pict>
            <v:shape id="_x0000_s1046" type="#_x0000_t202" style="position:absolute;margin-left:190.15000000000001pt;margin-top:36.75pt;width:208.80000000000001pt;height:22.300000000000001pt;z-index:-18874405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ESTADO DO AMAZONAS</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PREFEITURA MUNICIPAL DE MARAÃ</w:t>
                    </w:r>
                  </w:p>
                </w:txbxContent>
              </v:textbox>
              <w10:wrap anchorx="page" anchory="page"/>
            </v:shape>
          </w:pict>
        </mc:Fallback>
      </mc:AlternateContent>
    </w:r>
    <w:r>
      <mc:AlternateContent>
        <mc:Choice Requires="wps">
          <w:drawing>
            <wp:anchor distT="0" distB="0" distL="0" distR="0" simplePos="0" relativeHeight="62914702" behindDoc="1" locked="0" layoutInCell="1" allowOverlap="1">
              <wp:simplePos x="0" y="0"/>
              <wp:positionH relativeFrom="page">
                <wp:posOffset>6050915</wp:posOffset>
              </wp:positionH>
              <wp:positionV relativeFrom="page">
                <wp:posOffset>613410</wp:posOffset>
              </wp:positionV>
              <wp:extent cx="953770" cy="417830"/>
              <wp:wrapNone/>
              <wp:docPr id="22" name="Shape 22"/>
              <a:graphic xmlns:a="http://schemas.openxmlformats.org/drawingml/2006/main">
                <a:graphicData uri="http://schemas.microsoft.com/office/word/2010/wordprocessingShape">
                  <wps:wsp>
                    <wps:cNvSpPr txBox="1"/>
                    <wps:spPr>
                      <a:xfrm>
                        <a:ext cx="953770" cy="417830"/>
                      </a:xfrm>
                      <a:prstGeom prst="rect"/>
                      <a:noFill/>
                    </wps:spPr>
                    <wps:txbx>
                      <w:txbxContent>
                        <w:p>
                          <w:pPr>
                            <w:widowControl w:val="0"/>
                            <w:rPr>
                              <w:sz w:val="2"/>
                              <w:szCs w:val="2"/>
                            </w:rPr>
                          </w:pPr>
                          <w:r>
                            <w:drawing>
                              <wp:inline>
                                <wp:extent cx="956945" cy="420370"/>
                                <wp:docPr id="23" name="Picutre 23"/>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
                                        <a:stretch/>
                                      </pic:blipFill>
                                      <pic:spPr>
                                        <a:xfrm>
                                          <a:ext cx="956945" cy="420370"/>
                                        </a:xfrm>
                                        <a:prstGeom prst="rect"/>
                                      </pic:spPr>
                                    </pic:pic>
                                  </a:graphicData>
                                </a:graphic>
                              </wp:inline>
                            </w:drawing>
                          </w:r>
                        </w:p>
                      </w:txbxContent>
                    </wps:txbx>
                    <wps:bodyPr lIns="0" tIns="0" rIns="0" bIns="0">
                      <a:noAutoFit/>
                    </wps:bodyPr>
                  </wps:wsp>
                </a:graphicData>
              </a:graphic>
            </wp:anchor>
          </w:drawing>
        </mc:Choice>
        <mc:Fallback>
          <w:pict>
            <v:shape id="_x0000_s1049" type="#_x0000_t202" style="position:absolute;margin-left:476.44999999999999pt;margin-top:48.299999999999997pt;width:75.099999999999994pt;height:32.899999999999999pt;z-index:-188744051;mso-wrap-distance-left:0;mso-wrap-distance-right:0;mso-position-horizontal-relative:page;mso-position-vertical-relative:page" wrapcoords="0 0" filled="f" stroked="f">
              <v:textbox inset="0,0,0,0">
                <w:txbxContent>
                  <w:p>
                    <w:pPr>
                      <w:widowControl w:val="0"/>
                      <w:rPr>
                        <w:sz w:val="2"/>
                        <w:szCs w:val="2"/>
                      </w:rPr>
                    </w:pPr>
                    <w:r>
                      <w:drawing>
                        <wp:inline>
                          <wp:extent cx="956945" cy="420370"/>
                          <wp:docPr id="25" name="Picutre 25"/>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
                                  <a:stretch/>
                                </pic:blipFill>
                                <pic:spPr>
                                  <a:xfrm>
                                    <a:ext cx="956945" cy="420370"/>
                                  </a:xfrm>
                                  <a:prstGeom prst="rect"/>
                                </pic:spPr>
                              </pic:pic>
                            </a:graphicData>
                          </a:graphic>
                        </wp:inline>
                      </w:drawing>
                    </w:r>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2468880</wp:posOffset>
              </wp:positionH>
              <wp:positionV relativeFrom="page">
                <wp:posOffset>17780</wp:posOffset>
              </wp:positionV>
              <wp:extent cx="2648585" cy="286385"/>
              <wp:wrapNone/>
              <wp:docPr id="29" name="Shape 29"/>
              <a:graphic xmlns:a="http://schemas.openxmlformats.org/drawingml/2006/main">
                <a:graphicData uri="http://schemas.microsoft.com/office/word/2010/wordprocessingShape">
                  <wps:wsp>
                    <wps:cNvSpPr txBox="1"/>
                    <wps:spPr>
                      <a:xfrm>
                        <a:ext cx="2648585" cy="28638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PREFEITURA MUNICIPAL DE MARAÃ</w:t>
                          </w:r>
                        </w:p>
                      </w:txbxContent>
                    </wps:txbx>
                    <wps:bodyPr wrap="none" lIns="0" tIns="0" rIns="0" bIns="0">
                      <a:spAutoFit/>
                    </wps:bodyPr>
                  </wps:wsp>
                </a:graphicData>
              </a:graphic>
            </wp:anchor>
          </w:drawing>
        </mc:Choice>
        <mc:Fallback>
          <w:pict>
            <v:shape id="_x0000_s1055" type="#_x0000_t202" style="position:absolute;margin-left:194.40000000000001pt;margin-top:1.3999999999999999pt;width:208.55000000000001pt;height:22.550000000000001pt;z-index:-188744047;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PREFEITURA MUNICIPAL DE MARAÃ</w:t>
                    </w:r>
                  </w:p>
                </w:txbxContent>
              </v:textbox>
              <w10:wrap anchorx="page" anchory="page"/>
            </v:shape>
          </w:pict>
        </mc:Fallback>
      </mc:AlternateContent>
    </w:r>
    <w:r>
      <mc:AlternateContent>
        <mc:Choice Requires="wps">
          <w:drawing>
            <wp:anchor distT="0" distB="0" distL="0" distR="0" simplePos="0" relativeHeight="62914708" behindDoc="1" locked="0" layoutInCell="1" allowOverlap="1">
              <wp:simplePos x="0" y="0"/>
              <wp:positionH relativeFrom="page">
                <wp:posOffset>579120</wp:posOffset>
              </wp:positionH>
              <wp:positionV relativeFrom="page">
                <wp:posOffset>158115</wp:posOffset>
              </wp:positionV>
              <wp:extent cx="597535" cy="490855"/>
              <wp:wrapNone/>
              <wp:docPr id="31" name="Shape 31"/>
              <a:graphic xmlns:a="http://schemas.openxmlformats.org/drawingml/2006/main">
                <a:graphicData uri="http://schemas.microsoft.com/office/word/2010/wordprocessingShape">
                  <wps:wsp>
                    <wps:cNvSpPr txBox="1"/>
                    <wps:spPr>
                      <a:xfrm>
                        <a:ext cx="597535" cy="490855"/>
                      </a:xfrm>
                      <a:prstGeom prst="rect"/>
                      <a:noFill/>
                    </wps:spPr>
                    <wps:txbx>
                      <w:txbxContent>
                        <w:p>
                          <w:pPr>
                            <w:widowControl w:val="0"/>
                            <w:rPr>
                              <w:sz w:val="2"/>
                              <w:szCs w:val="2"/>
                            </w:rPr>
                          </w:pPr>
                          <w:r>
                            <w:drawing>
                              <wp:inline>
                                <wp:extent cx="597535" cy="494030"/>
                                <wp:docPr id="32" name="Picutre 32"/>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1"/>
                                        <a:stretch/>
                                      </pic:blipFill>
                                      <pic:spPr>
                                        <a:xfrm>
                                          <a:ext cx="597535" cy="494030"/>
                                        </a:xfrm>
                                        <a:prstGeom prst="rect"/>
                                      </pic:spPr>
                                    </pic:pic>
                                  </a:graphicData>
                                </a:graphic>
                              </wp:inline>
                            </w:drawing>
                          </w:r>
                        </w:p>
                      </w:txbxContent>
                    </wps:txbx>
                    <wps:bodyPr lIns="0" tIns="0" rIns="0" bIns="0">
                      <a:noAutoFit/>
                    </wps:bodyPr>
                  </wps:wsp>
                </a:graphicData>
              </a:graphic>
            </wp:anchor>
          </w:drawing>
        </mc:Choice>
        <mc:Fallback>
          <w:pict>
            <v:shape id="_x0000_s1058" type="#_x0000_t202" style="position:absolute;margin-left:45.600000000000001pt;margin-top:12.449999999999999pt;width:47.049999999999997pt;height:38.649999999999999pt;z-index:-188744045;mso-wrap-distance-left:0;mso-wrap-distance-right:0;mso-position-horizontal-relative:page;mso-position-vertical-relative:page" wrapcoords="0 0" filled="f" stroked="f">
              <v:textbox inset="0,0,0,0">
                <w:txbxContent>
                  <w:p>
                    <w:pPr>
                      <w:widowControl w:val="0"/>
                      <w:rPr>
                        <w:sz w:val="2"/>
                        <w:szCs w:val="2"/>
                      </w:rPr>
                    </w:pPr>
                    <w:r>
                      <w:drawing>
                        <wp:inline>
                          <wp:extent cx="597535" cy="494030"/>
                          <wp:docPr id="34" name="Picutre 34"/>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
                                  <a:stretch/>
                                </pic:blipFill>
                                <pic:spPr>
                                  <a:xfrm>
                                    <a:ext cx="597535" cy="494030"/>
                                  </a:xfrm>
                                  <a:prstGeom prst="rect"/>
                                </pic:spPr>
                              </pic:pic>
                            </a:graphicData>
                          </a:graphic>
                        </wp:inline>
                      </w:drawing>
                    </w:r>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2545080</wp:posOffset>
              </wp:positionH>
              <wp:positionV relativeFrom="page">
                <wp:posOffset>452755</wp:posOffset>
              </wp:positionV>
              <wp:extent cx="2651760" cy="286385"/>
              <wp:wrapNone/>
              <wp:docPr id="41" name="Shape 41"/>
              <a:graphic xmlns:a="http://schemas.openxmlformats.org/drawingml/2006/main">
                <a:graphicData uri="http://schemas.microsoft.com/office/word/2010/wordprocessingShape">
                  <wps:wsp>
                    <wps:cNvSpPr txBox="1"/>
                    <wps:spPr>
                      <a:xfrm>
                        <a:ext cx="2651760" cy="28638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PREFEITURA MUNICIPAL DE MARAÃ</w:t>
                          </w:r>
                        </w:p>
                      </w:txbxContent>
                    </wps:txbx>
                    <wps:bodyPr wrap="none" lIns="0" tIns="0" rIns="0" bIns="0">
                      <a:spAutoFit/>
                    </wps:bodyPr>
                  </wps:wsp>
                </a:graphicData>
              </a:graphic>
            </wp:anchor>
          </w:drawing>
        </mc:Choice>
        <mc:Fallback>
          <w:pict>
            <v:shape id="_x0000_s1067" type="#_x0000_t202" style="position:absolute;margin-left:200.40000000000001pt;margin-top:35.649999999999999pt;width:208.80000000000001pt;height:22.550000000000001pt;z-index:-18874404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PREFEITURA MUNICIPAL DE MARAÃ</w:t>
                    </w:r>
                  </w:p>
                </w:txbxContent>
              </v:textbox>
              <w10:wrap anchorx="page" anchory="page"/>
            </v:shape>
          </w:pict>
        </mc:Fallback>
      </mc:AlternateContent>
    </w:r>
    <w:r>
      <mc:AlternateContent>
        <mc:Choice Requires="wps">
          <w:drawing>
            <wp:anchor distT="0" distB="0" distL="0" distR="0" simplePos="0" relativeHeight="62914714" behindDoc="1" locked="0" layoutInCell="1" allowOverlap="1">
              <wp:simplePos x="0" y="0"/>
              <wp:positionH relativeFrom="page">
                <wp:posOffset>633730</wp:posOffset>
              </wp:positionH>
              <wp:positionV relativeFrom="page">
                <wp:posOffset>483235</wp:posOffset>
              </wp:positionV>
              <wp:extent cx="618490" cy="597535"/>
              <wp:wrapNone/>
              <wp:docPr id="43" name="Shape 43"/>
              <a:graphic xmlns:a="http://schemas.openxmlformats.org/drawingml/2006/main">
                <a:graphicData uri="http://schemas.microsoft.com/office/word/2010/wordprocessingShape">
                  <wps:wsp>
                    <wps:cNvSpPr txBox="1"/>
                    <wps:spPr>
                      <a:xfrm>
                        <a:ext cx="618490" cy="597535"/>
                      </a:xfrm>
                      <a:prstGeom prst="rect"/>
                      <a:noFill/>
                    </wps:spPr>
                    <wps:txbx>
                      <w:txbxContent>
                        <w:p>
                          <w:pPr>
                            <w:widowControl w:val="0"/>
                            <w:rPr>
                              <w:sz w:val="2"/>
                              <w:szCs w:val="2"/>
                            </w:rPr>
                          </w:pPr>
                          <w:r>
                            <w:drawing>
                              <wp:inline>
                                <wp:extent cx="621665" cy="597535"/>
                                <wp:docPr id="44" name="Picutre 44"/>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1"/>
                                        <a:stretch/>
                                      </pic:blipFill>
                                      <pic:spPr>
                                        <a:xfrm>
                                          <a:ext cx="621665" cy="597535"/>
                                        </a:xfrm>
                                        <a:prstGeom prst="rect"/>
                                      </pic:spPr>
                                    </pic:pic>
                                  </a:graphicData>
                                </a:graphic>
                              </wp:inline>
                            </w:drawing>
                          </w:r>
                        </w:p>
                      </w:txbxContent>
                    </wps:txbx>
                    <wps:bodyPr lIns="0" tIns="0" rIns="0" bIns="0">
                      <a:noAutoFit/>
                    </wps:bodyPr>
                  </wps:wsp>
                </a:graphicData>
              </a:graphic>
            </wp:anchor>
          </w:drawing>
        </mc:Choice>
        <mc:Fallback>
          <w:pict>
            <v:shape id="_x0000_s1070" type="#_x0000_t202" style="position:absolute;margin-left:49.899999999999999pt;margin-top:38.049999999999997pt;width:48.700000000000003pt;height:47.049999999999997pt;z-index:-188744039;mso-wrap-distance-left:0;mso-wrap-distance-right:0;mso-position-horizontal-relative:page;mso-position-vertical-relative:page" wrapcoords="0 0" filled="f" stroked="f">
              <v:textbox inset="0,0,0,0">
                <w:txbxContent>
                  <w:p>
                    <w:pPr>
                      <w:widowControl w:val="0"/>
                      <w:rPr>
                        <w:sz w:val="2"/>
                        <w:szCs w:val="2"/>
                      </w:rPr>
                    </w:pPr>
                    <w:r>
                      <w:drawing>
                        <wp:inline>
                          <wp:extent cx="621665" cy="597535"/>
                          <wp:docPr id="46" name="Picutre 46"/>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1"/>
                                  <a:stretch/>
                                </pic:blipFill>
                                <pic:spPr>
                                  <a:xfrm>
                                    <a:ext cx="621665" cy="5975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6" behindDoc="1" locked="0" layoutInCell="1" allowOverlap="1">
              <wp:simplePos x="0" y="0"/>
              <wp:positionH relativeFrom="page">
                <wp:posOffset>6181090</wp:posOffset>
              </wp:positionH>
              <wp:positionV relativeFrom="page">
                <wp:posOffset>598805</wp:posOffset>
              </wp:positionV>
              <wp:extent cx="951230" cy="420370"/>
              <wp:wrapNone/>
              <wp:docPr id="47" name="Shape 47"/>
              <a:graphic xmlns:a="http://schemas.openxmlformats.org/drawingml/2006/main">
                <a:graphicData uri="http://schemas.microsoft.com/office/word/2010/wordprocessingShape">
                  <wps:wsp>
                    <wps:cNvSpPr txBox="1"/>
                    <wps:spPr>
                      <a:xfrm>
                        <a:ext cx="951230" cy="420370"/>
                      </a:xfrm>
                      <a:prstGeom prst="rect"/>
                      <a:noFill/>
                    </wps:spPr>
                    <wps:txbx>
                      <w:txbxContent>
                        <w:p>
                          <w:pPr>
                            <w:widowControl w:val="0"/>
                            <w:rPr>
                              <w:sz w:val="2"/>
                              <w:szCs w:val="2"/>
                            </w:rPr>
                          </w:pPr>
                          <w:r>
                            <w:drawing>
                              <wp:inline>
                                <wp:extent cx="951230" cy="420370"/>
                                <wp:docPr id="48" name="Picutre 48"/>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3"/>
                                        <a:stretch/>
                                      </pic:blipFill>
                                      <pic:spPr>
                                        <a:xfrm>
                                          <a:ext cx="951230" cy="420370"/>
                                        </a:xfrm>
                                        <a:prstGeom prst="rect"/>
                                      </pic:spPr>
                                    </pic:pic>
                                  </a:graphicData>
                                </a:graphic>
                              </wp:inline>
                            </w:drawing>
                          </w:r>
                        </w:p>
                      </w:txbxContent>
                    </wps:txbx>
                    <wps:bodyPr lIns="0" tIns="0" rIns="0" bIns="0">
                      <a:noAutoFit/>
                    </wps:bodyPr>
                  </wps:wsp>
                </a:graphicData>
              </a:graphic>
            </wp:anchor>
          </w:drawing>
        </mc:Choice>
        <mc:Fallback>
          <w:pict>
            <v:shape id="_x0000_s1074" type="#_x0000_t202" style="position:absolute;margin-left:486.69999999999999pt;margin-top:47.149999999999999pt;width:74.900000000000006pt;height:33.100000000000001pt;z-index:-188744037;mso-wrap-distance-left:0;mso-wrap-distance-right:0;mso-position-horizontal-relative:page;mso-position-vertical-relative:page" wrapcoords="0 0" filled="f" stroked="f">
              <v:textbox inset="0,0,0,0">
                <w:txbxContent>
                  <w:p>
                    <w:pPr>
                      <w:widowControl w:val="0"/>
                      <w:rPr>
                        <w:sz w:val="2"/>
                        <w:szCs w:val="2"/>
                      </w:rPr>
                    </w:pPr>
                    <w:r>
                      <w:drawing>
                        <wp:inline>
                          <wp:extent cx="951230" cy="420370"/>
                          <wp:docPr id="50" name="Picutre 50"/>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3"/>
                                  <a:stretch/>
                                </pic:blipFill>
                                <pic:spPr>
                                  <a:xfrm>
                                    <a:ext cx="951230" cy="420370"/>
                                  </a:xfrm>
                                  <a:prstGeom prst="rect"/>
                                </pic:spPr>
                              </pic:pic>
                            </a:graphicData>
                          </a:graphic>
                        </wp:inline>
                      </w:drawing>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upperRoman"/>
      <w:lvlText w:val="%1"/>
      <w:rPr>
        <w:rFonts w:ascii="Arial" w:eastAsia="Arial" w:hAnsi="Arial" w:cs="Arial"/>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2">
    <w:multiLevelType w:val="multilevel"/>
    <w:lvl w:ilvl="0">
      <w:start w:val="1"/>
      <w:numFmt w:val="upperRoman"/>
      <w:lvlText w:val="%1"/>
      <w:rPr>
        <w:rFonts w:ascii="Arial" w:eastAsia="Arial" w:hAnsi="Arial" w:cs="Arial"/>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4">
    <w:multiLevelType w:val="multilevel"/>
    <w:lvl w:ilvl="0">
      <w:start w:val="1"/>
      <w:numFmt w:val="upperRoman"/>
      <w:lvlText w:val="%1"/>
      <w:rPr>
        <w:rFonts w:ascii="Arial" w:eastAsia="Arial" w:hAnsi="Arial" w:cs="Arial"/>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6">
    <w:multiLevelType w:val="multilevel"/>
    <w:lvl w:ilvl="0">
      <w:start w:val="1"/>
      <w:numFmt w:val="upperRoman"/>
      <w:lvlText w:val="%1"/>
      <w:rPr>
        <w:rFonts w:ascii="Arial" w:eastAsia="Arial" w:hAnsi="Arial" w:cs="Arial"/>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8">
    <w:multiLevelType w:val="multilevel"/>
    <w:lvl w:ilvl="0">
      <w:start w:val="1"/>
      <w:numFmt w:val="upperRoman"/>
      <w:lvlText w:val="%1"/>
      <w:rPr>
        <w:rFonts w:ascii="Arial" w:eastAsia="Arial" w:hAnsi="Arial" w:cs="Arial"/>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10">
    <w:multiLevelType w:val="multilevel"/>
    <w:lvl w:ilvl="0">
      <w:start w:val="1"/>
      <w:numFmt w:val="upperRoman"/>
      <w:lvlText w:val="%1"/>
      <w:rPr>
        <w:rFonts w:ascii="Arial" w:eastAsia="Arial" w:hAnsi="Arial" w:cs="Arial"/>
        <w:b w:val="0"/>
        <w:bCs w:val="0"/>
        <w:i w:val="0"/>
        <w:iCs w:val="0"/>
        <w:smallCaps w:val="0"/>
        <w:strike w:val="0"/>
        <w:color w:val="000000"/>
        <w:spacing w:val="0"/>
        <w:w w:val="100"/>
        <w:position w:val="0"/>
        <w:sz w:val="24"/>
        <w:szCs w:val="24"/>
        <w:u w:val="none"/>
        <w:shd w:val="clear" w:color="auto" w:fill="auto"/>
        <w:lang w:val="pt-PT" w:eastAsia="pt-PT" w:bidi="pt-PT"/>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Body text|2_"/>
    <w:basedOn w:val="DefaultParagraphFont"/>
    <w:link w:val="Style2"/>
    <w:rPr>
      <w:b w:val="0"/>
      <w:bCs w:val="0"/>
      <w:i w:val="0"/>
      <w:iCs w:val="0"/>
      <w:smallCaps w:val="0"/>
      <w:strike w:val="0"/>
      <w:u w:val="none"/>
    </w:rPr>
  </w:style>
  <w:style w:type="character" w:customStyle="1" w:styleId="CharStyle5">
    <w:name w:val="Header or footer|2_"/>
    <w:basedOn w:val="DefaultParagraphFont"/>
    <w:link w:val="Style4"/>
    <w:rPr>
      <w:b w:val="0"/>
      <w:bCs w:val="0"/>
      <w:i w:val="0"/>
      <w:iCs w:val="0"/>
      <w:smallCaps w:val="0"/>
      <w:strike w:val="0"/>
      <w:sz w:val="20"/>
      <w:szCs w:val="20"/>
      <w:u w:val="none"/>
    </w:rPr>
  </w:style>
  <w:style w:type="character" w:customStyle="1" w:styleId="CharStyle8">
    <w:name w:val="Picture caption|1_"/>
    <w:basedOn w:val="DefaultParagraphFont"/>
    <w:link w:val="Style7"/>
    <w:rPr>
      <w:rFonts w:ascii="Arial" w:eastAsia="Arial" w:hAnsi="Arial" w:cs="Arial"/>
      <w:b/>
      <w:bCs/>
      <w:i w:val="0"/>
      <w:iCs w:val="0"/>
      <w:smallCaps w:val="0"/>
      <w:strike w:val="0"/>
      <w:sz w:val="22"/>
      <w:szCs w:val="22"/>
      <w:u w:val="none"/>
    </w:rPr>
  </w:style>
  <w:style w:type="character" w:customStyle="1" w:styleId="CharStyle11">
    <w:name w:val="Body text|3_"/>
    <w:basedOn w:val="DefaultParagraphFont"/>
    <w:link w:val="Style10"/>
    <w:rPr>
      <w:rFonts w:ascii="Arial" w:eastAsia="Arial" w:hAnsi="Arial" w:cs="Arial"/>
      <w:b w:val="0"/>
      <w:bCs w:val="0"/>
      <w:i w:val="0"/>
      <w:iCs w:val="0"/>
      <w:smallCaps w:val="0"/>
      <w:strike w:val="0"/>
      <w:sz w:val="20"/>
      <w:szCs w:val="20"/>
      <w:u w:val="none"/>
      <w:lang w:val="1024"/>
    </w:rPr>
  </w:style>
  <w:style w:type="character" w:customStyle="1" w:styleId="CharStyle13">
    <w:name w:val="Body text|1_"/>
    <w:basedOn w:val="DefaultParagraphFont"/>
    <w:link w:val="Style12"/>
    <w:rPr>
      <w:rFonts w:ascii="Arial" w:eastAsia="Arial" w:hAnsi="Arial" w:cs="Arial"/>
      <w:b w:val="0"/>
      <w:bCs w:val="0"/>
      <w:i w:val="0"/>
      <w:iCs w:val="0"/>
      <w:smallCaps w:val="0"/>
      <w:strike w:val="0"/>
      <w:u w:val="none"/>
    </w:rPr>
  </w:style>
  <w:style w:type="paragraph" w:customStyle="1" w:styleId="Style2">
    <w:name w:val="Body text|2"/>
    <w:basedOn w:val="Normal"/>
    <w:link w:val="CharStyle3"/>
    <w:pPr>
      <w:widowControl w:val="0"/>
      <w:shd w:val="clear" w:color="auto" w:fill="FFFFFF"/>
      <w:spacing w:line="235" w:lineRule="auto"/>
      <w:ind w:left="2370"/>
    </w:pPr>
    <w:rPr>
      <w:b w:val="0"/>
      <w:bCs w:val="0"/>
      <w:i w:val="0"/>
      <w:iCs w:val="0"/>
      <w:smallCaps w:val="0"/>
      <w:strike w:val="0"/>
      <w:u w:val="none"/>
    </w:rPr>
  </w:style>
  <w:style w:type="paragraph" w:customStyle="1" w:styleId="Style4">
    <w:name w:val="Header or footer|2"/>
    <w:basedOn w:val="Normal"/>
    <w:link w:val="CharStyle5"/>
    <w:pPr>
      <w:widowControl w:val="0"/>
      <w:shd w:val="clear" w:color="auto" w:fill="FFFFFF"/>
    </w:pPr>
    <w:rPr>
      <w:b w:val="0"/>
      <w:bCs w:val="0"/>
      <w:i w:val="0"/>
      <w:iCs w:val="0"/>
      <w:smallCaps w:val="0"/>
      <w:strike w:val="0"/>
      <w:sz w:val="20"/>
      <w:szCs w:val="20"/>
      <w:u w:val="none"/>
    </w:rPr>
  </w:style>
  <w:style w:type="paragraph" w:customStyle="1" w:styleId="Style7">
    <w:name w:val="Picture caption|1"/>
    <w:basedOn w:val="Normal"/>
    <w:link w:val="CharStyle8"/>
    <w:pPr>
      <w:widowControl w:val="0"/>
      <w:shd w:val="clear" w:color="auto" w:fill="FFFFFF"/>
    </w:pPr>
    <w:rPr>
      <w:rFonts w:ascii="Arial" w:eastAsia="Arial" w:hAnsi="Arial" w:cs="Arial"/>
      <w:b/>
      <w:bCs/>
      <w:i w:val="0"/>
      <w:iCs w:val="0"/>
      <w:smallCaps w:val="0"/>
      <w:strike w:val="0"/>
      <w:sz w:val="22"/>
      <w:szCs w:val="22"/>
      <w:u w:val="none"/>
    </w:rPr>
  </w:style>
  <w:style w:type="paragraph" w:customStyle="1" w:styleId="Style10">
    <w:name w:val="Body text|3"/>
    <w:basedOn w:val="Normal"/>
    <w:link w:val="CharStyle11"/>
    <w:pPr>
      <w:widowControl w:val="0"/>
      <w:shd w:val="clear" w:color="auto" w:fill="FFFFFF"/>
    </w:pPr>
    <w:rPr>
      <w:rFonts w:ascii="Arial" w:eastAsia="Arial" w:hAnsi="Arial" w:cs="Arial"/>
      <w:b w:val="0"/>
      <w:bCs w:val="0"/>
      <w:i w:val="0"/>
      <w:iCs w:val="0"/>
      <w:smallCaps w:val="0"/>
      <w:strike w:val="0"/>
      <w:sz w:val="20"/>
      <w:szCs w:val="20"/>
      <w:u w:val="none"/>
      <w:lang w:val="1024"/>
    </w:rPr>
  </w:style>
  <w:style w:type="paragraph" w:customStyle="1" w:styleId="Style12">
    <w:name w:val="Body text|1"/>
    <w:basedOn w:val="Normal"/>
    <w:link w:val="CharStyle13"/>
    <w:pPr>
      <w:widowControl w:val="0"/>
      <w:shd w:val="clear" w:color="auto" w:fill="FFFFFF"/>
      <w:spacing w:after="180" w:line="360" w:lineRule="auto"/>
      <w:ind w:firstLine="400"/>
    </w:pPr>
    <w:rPr>
      <w:rFonts w:ascii="Arial" w:eastAsia="Arial" w:hAnsi="Arial" w:cs="Arial"/>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image" Target="media/image4.png"/><Relationship Id="rId14" Type="http://schemas.openxmlformats.org/officeDocument/2006/relationships/image" Target="media/image4.png" TargetMode="External"/><Relationship Id="rId15" Type="http://schemas.openxmlformats.org/officeDocument/2006/relationships/image" Target="media/image5.png"/><Relationship Id="rId16" Type="http://schemas.openxmlformats.org/officeDocument/2006/relationships/image" Target="media/image5.png" TargetMode="External"/><Relationship Id="rId17" Type="http://schemas.openxmlformats.org/officeDocument/2006/relationships/image" Target="media/image6.png"/><Relationship Id="rId18" Type="http://schemas.openxmlformats.org/officeDocument/2006/relationships/image" Target="media/image6.png" TargetMode="External"/><Relationship Id="rId19" Type="http://schemas.openxmlformats.org/officeDocument/2006/relationships/header" Target="header3.xml"/><Relationship Id="rId20" Type="http://schemas.openxmlformats.org/officeDocument/2006/relationships/footer" Target="footer3.xml"/><Relationship Id="rId21" Type="http://schemas.openxmlformats.org/officeDocument/2006/relationships/image" Target="media/image8.png"/><Relationship Id="rId22" Type="http://schemas.openxmlformats.org/officeDocument/2006/relationships/image" Target="media/image8.png" TargetMode="External"/><Relationship Id="rId23" Type="http://schemas.openxmlformats.org/officeDocument/2006/relationships/header" Target="header4.xml"/><Relationship Id="rId24" Type="http://schemas.openxmlformats.org/officeDocument/2006/relationships/footer" Target="footer4.xml"/><Relationship Id="rId25" Type="http://schemas.openxmlformats.org/officeDocument/2006/relationships/header" Target="header5.xml"/><Relationship Id="rId26" Type="http://schemas.openxmlformats.org/officeDocument/2006/relationships/footer" Target="footer5.xml"/></Relationships>
</file>

<file path=word/_rels/header1.xml.rels>&#65279;<?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3.png" TargetMode="External"/></Relationships>
</file>

<file path=word/_rels/header3.xml.rels>&#65279;<?xml version="1.0" encoding="UTF-8" standalone="yes"?>
<Relationships xmlns="http://schemas.openxmlformats.org/package/2006/relationships"><Relationship Id="rId1" Type="http://schemas.openxmlformats.org/officeDocument/2006/relationships/image" Target="media/image7.png"/><Relationship Id="rId2" Type="http://schemas.openxmlformats.org/officeDocument/2006/relationships/image" Target="media/image7.png" TargetMode="External"/></Relationships>
</file>

<file path=word/_rels/header4.xml.rels>&#65279;<?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3.png" TargetMode="External"/></Relationships>
</file>

<file path=word/_rels/header5.xml.rels>&#65279;<?xml version="1.0" encoding="UTF-8" standalone="yes"?>
<Relationships xmlns="http://schemas.openxmlformats.org/package/2006/relationships"><Relationship Id="rId1" Type="http://schemas.openxmlformats.org/officeDocument/2006/relationships/image" Target="media/image9.png"/><Relationship Id="rId2" Type="http://schemas.openxmlformats.org/officeDocument/2006/relationships/image" Target="media/image9.png" TargetMode="External"/><Relationship Id="rId3" Type="http://schemas.openxmlformats.org/officeDocument/2006/relationships/image" Target="media/image10.png"/><Relationship Id="rId4" Type="http://schemas.openxmlformats.org/officeDocument/2006/relationships/image" Target="media/image10.png" TargetMode="External"/></Relationships>
</file>