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546100</wp:posOffset>
            </wp:positionH>
            <wp:positionV relativeFrom="paragraph">
              <wp:posOffset>76200</wp:posOffset>
            </wp:positionV>
            <wp:extent cx="60325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325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6075045</wp:posOffset>
            </wp:positionH>
            <wp:positionV relativeFrom="paragraph">
              <wp:posOffset>191770</wp:posOffset>
            </wp:positionV>
            <wp:extent cx="956945" cy="42037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56945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33" w:lineRule="auto"/>
        <w:ind w:left="202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646" w:left="1805" w:right="2333" w:bottom="758" w:header="218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MARAÃ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6" w:left="0" w:right="0" w:bottom="5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533400</wp:posOffset>
            </wp:positionH>
            <wp:positionV relativeFrom="paragraph">
              <wp:posOffset>12700</wp:posOffset>
            </wp:positionV>
            <wp:extent cx="6473825" cy="12738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6473825" cy="12738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6" w:left="490" w:right="831" w:bottom="5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311150</wp:posOffset>
            </wp:positionH>
            <wp:positionV relativeFrom="paragraph">
              <wp:posOffset>12700</wp:posOffset>
            </wp:positionV>
            <wp:extent cx="2663825" cy="1536065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663825" cy="1536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“DISPÕE E ALTERA DISPOSITIVOS DA LEI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700" w:line="360" w:lineRule="auto"/>
        <w:ind w:left="1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 N° 010/2009 DE 21 DE MAIO DE 2009, QUE DISPÕE SOBRE O REGIME PRÓPRIO DE PREVIDÊNCIA SOCIAL DOS SERVIDORES PÚBLICOS DO MUNICÍPIO DE MARAÃ - ESTADO DO AMAZONAS.”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Prefeito Municipal de Maraã, no uso de suas atribuições legais;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câmara municipal de Maraã aprova e eu na condição de prefeito do município de Maraã sanciono a seguinte lei: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altera a redação dos §§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do artigo 33, e do §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artigo 35 e §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do artigo 37, da Lei Municipal n° 10, de 21 de maio de 2009, que passam a vigorar com os seguintes textos: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4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 33. [...]: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4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O pagamento do benefício de Auxilio-Doença previsto no artigo 33, será de responsabilidade exclusiva, direta e integral do órgão a que está vinculado o segurado.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4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Se concedido novo benefício decorrente da mesma doença no período de 60 (sessenta) dias seguintes à cessação do benefício anterior, este será prorrogado, com a obrigação integral do pagamento pelo Município.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4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O Município deverá proceder o arquivamento da documentação na pasta funcional do segurado e posterior emissão de ato administrativo de Licença Médica emitida pelo . Ente Federativo.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20" w:right="0" w:firstLine="10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549910</wp:posOffset>
            </wp:positionH>
            <wp:positionV relativeFrom="paragraph">
              <wp:posOffset>38100</wp:posOffset>
            </wp:positionV>
            <wp:extent cx="615950" cy="64643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61595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20" w:line="233" w:lineRule="auto"/>
        <w:ind w:left="18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MARAÃ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 35. [...]: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O Salário-Maternidade será pago diretamente pelo Município junto com a folha de pagamento mensal da segurada, sem qualquer tipo de dedução da cota-patronal da contribuição previdenciária mensal devida ao RPPS.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 37. [...]: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§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O Salário-Família será pago diretamente pelo Município junto com a folha de pagamento mensal do segurado, sem qualquer tipo de dedução da cota-patronal da contribuição previdenciária mensal devida ao RPPS.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1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Ficam revogados os §§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e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do artigo 33 da Lei Municipal n° 10, de 21 de maio de 2009.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entra em vigor na data de sua publicação.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80"/>
        <w:ind w:left="0" w:right="0" w:firstLine="11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Revogam-se as disposições em contrário.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Maraã/AM, 30 de maio de 2025.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6512" w:val="left"/>
        </w:tabs>
        <w:bidi w:val="0"/>
        <w:spacing w:before="0" w:after="40" w:line="240" w:lineRule="auto"/>
        <w:ind w:left="60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520" w:right="0" w:firstLine="10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EDIBdSâ&amp;EA CASTELO BRANCO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Prefeito Municipal de Maraã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42" w:left="1643" w:right="1112" w:bottom="764" w:header="21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954405</wp:posOffset>
              </wp:positionH>
              <wp:positionV relativeFrom="page">
                <wp:posOffset>10275570</wp:posOffset>
              </wp:positionV>
              <wp:extent cx="4839970" cy="3289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39970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Av.: Castelo Branco, n° 110 - Centro - Cep: 69.490-000 - Maraã/AM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Contato: (0XX97) 3428-1303.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75.150000000000006pt;margin-top:809.10000000000002pt;width:381.10000000000002pt;height:25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Av.: Castelo Branco, n° 110 - Centro - Cep: 69.490-000 - Maraã/AM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Contato: (0XX97) 3428-1303.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35" w:lineRule="auto"/>
      <w:ind w:left="227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300" w:line="276" w:lineRule="auto"/>
      <w:ind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Relationship Id="rId14" Type="http://schemas.openxmlformats.org/officeDocument/2006/relationships/image" Target="media/image5.png"/><Relationship Id="rId15" Type="http://schemas.openxmlformats.org/officeDocument/2006/relationships/image" Target="media/image5.png" TargetMode="External"/></Relationships>
</file>