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30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B5TAD0 DO AMAZONAS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22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PREFEITURA MUNICIPAL DE LABREA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DECRETO 10, DE 11 DE ABRIL DE 1985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4476" w:val="left"/>
        </w:tabs>
        <w:bidi w:val="0"/>
        <w:spacing w:before="0" w:after="0"/>
        <w:ind w:left="66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</w:t>
        <w:tab/>
        <w:t>REGULAMENTA o ingresso de servi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44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dores no regime estatutário, na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40"/>
        <w:ind w:left="44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forma da Lei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02/85, de 10 de abril de 1985.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19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 PREFEITO MUNICIPAL DE LÃBREA, no uso das atribui</w:t>
        <w:softHyphen/>
        <w:t>ções que lhe são conferidas pelo art. 31» alíneas I, II, III, V, da Lei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700, de 30.12.67, - Lei Orgânica dos Municípios - e pela Lei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02/85» de 10.04.85, - Lei do Regime Jurídico dos Servidores da Prefeitura,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25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DECRETA: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9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A admissão de servidores da Prefeitura Mu</w:t>
        <w:softHyphen/>
        <w:t>nicipal de Lábrea, atualmente regidos pela CLT, no regime estatutá</w:t>
        <w:softHyphen/>
        <w:t>rio, nos termos da Lei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02/85, de 10.04.85, far-se-á mediante a realização de opção e avaliação das habilitações de cada um, atra</w:t>
        <w:softHyphen/>
        <w:t>vés de processo seletivo.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9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A opção para o regime estatutário consti</w:t>
        <w:softHyphen/>
        <w:t>tui ato voluntário do servidor e será feita pelo preenchimento de formulário próprio, conforme modelo constante do Anexo I.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9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S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Do Termo de Opção constará a homologação do Ministério do Trabalho ou do Sindicato ou Associação de classe, onde o servidor estiver vinculado.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9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e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Homologada a opção, o servidor terá libera da a Guia do FGTS, com recolhimentos até a data de sua inclusão no regime estatutário.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9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5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Os direitos adquiridos, pelo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optante,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regime trabalhista, e provenientes do tempo de serviço prestado, se rão considerados, no regime estatutário, para todos os efeitos pre</w:t>
        <w:softHyphen/>
        <w:t>vistos no Estatuto dos Funcionários públicos Civis do Estado, e exe çao da licença especial, conforme dispõe 0 parágrafo único do art. 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da Lei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02/85, de 10.04.85.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19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6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A capacitação para o exercício do cargo, além das exigências legais para as profissões regulamentadas, será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aferida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através do padrão de desempenho do servidor, demonstrado no período em que ocupou o emprego, mediante aplicação do Boletim, con</w:t>
      </w:r>
    </w:p>
    <w:p>
      <w:pPr>
        <w:widowControl w:val="0"/>
        <w:jc w:val="center"/>
        <w:rPr>
          <w:sz w:val="2"/>
          <w:szCs w:val="2"/>
        </w:rPr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130" w:left="2109" w:right="1176" w:bottom="270" w:header="702" w:footer="3" w:gutter="0"/>
          <w:pgNumType w:start="1"/>
          <w:cols w:space="720"/>
          <w:noEndnote/>
          <w:rtlGutter w:val="0"/>
          <w:docGrid w:linePitch="360"/>
        </w:sectPr>
      </w:pPr>
      <w:r>
        <w:drawing>
          <wp:inline>
            <wp:extent cx="2694305" cy="372110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2694305" cy="3721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559435</wp:posOffset>
            </wp:positionH>
            <wp:positionV relativeFrom="margin">
              <wp:posOffset>0</wp:posOffset>
            </wp:positionV>
            <wp:extent cx="914400" cy="853440"/>
            <wp:wrapNone/>
            <wp:docPr id="4" name="Shap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914400" cy="8534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3592195</wp:posOffset>
            </wp:positionH>
            <wp:positionV relativeFrom="margin">
              <wp:posOffset>502920</wp:posOffset>
            </wp:positionV>
            <wp:extent cx="274320" cy="402590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274320" cy="4025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705" w:line="1" w:lineRule="exact"/>
      </w:pPr>
    </w:p>
    <w:p>
      <w:pPr>
        <w:widowControl w:val="0"/>
        <w:spacing w:line="1" w:lineRule="exact"/>
        <w:sectPr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565" w:left="881" w:right="401" w:bottom="618" w:header="137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1000" w:right="0" w:firstLine="20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PREFEITURA MUNICIPAL DE LÁDREA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338" w:lineRule="auto"/>
        <w:ind w:left="100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forme anexos II e III.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24" w:lineRule="auto"/>
        <w:ind w:left="1000" w:right="0" w:firstLine="20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Paragrafo Ünico - 0 Boletim de Desempenho será apli</w:t>
        <w:softHyphen/>
        <w:t>cado por um Técnico em Administração de Pessoal, especialmente con</w:t>
        <w:softHyphen/>
        <w:t>tratado para este fim,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38" w:lineRule="auto"/>
        <w:ind w:left="1000" w:right="0" w:firstLine="20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e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Após os resultados do processo seletivo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rao baixados os atos que integram, nominalmente, ao regime estatutá rio, os servidores municipalis, com os respectivos cargos efetivos e faixa salarial.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43" w:lineRule="auto"/>
        <w:ind w:left="1000" w:right="0" w:hanging="100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65" w:left="963" w:right="1227" w:bottom="518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# Art. 8e - Revogadas as disposições em contrário, es</w:t>
        <w:softHyphen/>
        <w:t>te Decreto entra em vigor na data de sua publicação.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9" w:after="9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65" w:left="0" w:right="0" w:bottom="61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562610</wp:posOffset>
            </wp:positionH>
            <wp:positionV relativeFrom="paragraph">
              <wp:posOffset>1557655</wp:posOffset>
            </wp:positionV>
            <wp:extent cx="189230" cy="170815"/>
            <wp:wrapNone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89230" cy="1708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2117090</wp:posOffset>
            </wp:positionH>
            <wp:positionV relativeFrom="paragraph">
              <wp:posOffset>12700</wp:posOffset>
            </wp:positionV>
            <wp:extent cx="5066030" cy="1749425"/>
            <wp:wrapNone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5066030" cy="17494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5213985</wp:posOffset>
            </wp:positionH>
            <wp:positionV relativeFrom="paragraph">
              <wp:posOffset>5626735</wp:posOffset>
            </wp:positionV>
            <wp:extent cx="1304290" cy="194945"/>
            <wp:wrapNone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1304290" cy="1949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1" behindDoc="1" locked="0" layoutInCell="1" allowOverlap="1">
            <wp:simplePos x="0" y="0"/>
            <wp:positionH relativeFrom="page">
              <wp:posOffset>6896735</wp:posOffset>
            </wp:positionH>
            <wp:positionV relativeFrom="paragraph">
              <wp:posOffset>4812665</wp:posOffset>
            </wp:positionV>
            <wp:extent cx="255905" cy="1017905"/>
            <wp:wrapNone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55905" cy="10179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92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565" w:left="881" w:right="401" w:bottom="61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6374130</wp:posOffset>
              </wp:positionH>
              <wp:positionV relativeFrom="page">
                <wp:posOffset>10498455</wp:posOffset>
              </wp:positionV>
              <wp:extent cx="880745" cy="6413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80745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0"/>
                              <w:szCs w:val="10"/>
                              <w:shd w:val="clear" w:color="auto" w:fill="auto"/>
                              <w:lang w:val="pt-BR" w:eastAsia="pt-BR" w:bidi="pt-BR"/>
                            </w:rPr>
                            <w:t>Digitalizado com CamScanner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01.89999999999998pt;margin-top:826.64999999999998pt;width:69.349999999999994pt;height:5.0499999999999998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0"/>
                        <w:szCs w:val="10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0"/>
                        <w:szCs w:val="10"/>
                        <w:shd w:val="clear" w:color="auto" w:fill="auto"/>
                        <w:lang w:val="pt-BR" w:eastAsia="pt-BR" w:bidi="pt-BR"/>
                      </w:rPr>
                      <w:t>Digitalizado com CamScanner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709295</wp:posOffset>
              </wp:positionH>
              <wp:positionV relativeFrom="page">
                <wp:posOffset>10237470</wp:posOffset>
              </wp:positionV>
              <wp:extent cx="18415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841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5.850000000000001pt;margin-top:806.10000000000002pt;width:1.45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6421120</wp:posOffset>
              </wp:positionH>
              <wp:positionV relativeFrom="page">
                <wp:posOffset>10502265</wp:posOffset>
              </wp:positionV>
              <wp:extent cx="880745" cy="6413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80745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0"/>
                              <w:szCs w:val="10"/>
                              <w:shd w:val="clear" w:color="auto" w:fill="auto"/>
                              <w:lang w:val="pt-BR" w:eastAsia="pt-BR" w:bidi="pt-BR"/>
                            </w:rPr>
                            <w:t>Digitalizado com CamScanner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05.60000000000002pt;margin-top:826.95000000000005pt;width:69.349999999999994pt;height:5.0499999999999998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0"/>
                        <w:szCs w:val="10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0"/>
                        <w:szCs w:val="10"/>
                        <w:shd w:val="clear" w:color="auto" w:fill="auto"/>
                        <w:lang w:val="pt-BR" w:eastAsia="pt-BR" w:bidi="pt-BR"/>
                      </w:rPr>
                      <w:t>Digitalizado com CamScanner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Body text|2_"/>
    <w:basedOn w:val="DefaultParagraphFont"/>
    <w:link w:val="Style7"/>
    <w:rPr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after="20"/>
      <w:ind w:left="1530"/>
    </w:pPr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Body text|2"/>
    <w:basedOn w:val="Normal"/>
    <w:link w:val="CharStyle8"/>
    <w:pPr>
      <w:widowControl w:val="0"/>
      <w:shd w:val="clear" w:color="auto" w:fill="FFFFFF"/>
      <w:spacing w:after="270"/>
      <w:ind w:left="1620" w:firstLine="1000"/>
    </w:pPr>
    <w:rPr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line="360" w:lineRule="auto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1.jpeg" TargetMode="Externa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footer" Target="footer2.xm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Relationship Id="rId17" Type="http://schemas.openxmlformats.org/officeDocument/2006/relationships/image" Target="media/image6.jpeg"/><Relationship Id="rId18" Type="http://schemas.openxmlformats.org/officeDocument/2006/relationships/image" Target="media/image6.jpeg" TargetMode="External"/><Relationship Id="rId19" Type="http://schemas.openxmlformats.org/officeDocument/2006/relationships/image" Target="media/image7.jpeg"/><Relationship Id="rId20" Type="http://schemas.openxmlformats.org/officeDocument/2006/relationships/image" Target="media/image7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CamScanner 25-04-2025 11.30</dc:title>
  <dc:subject>CamScanner 25-04-2025 11.30</dc:subject>
  <dc:creator>CamScanner</dc:creator>
  <cp:keywords/>
</cp:coreProperties>
</file>