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1327150</wp:posOffset>
            </wp:positionH>
            <wp:positionV relativeFrom="paragraph">
              <wp:posOffset>12700</wp:posOffset>
            </wp:positionV>
            <wp:extent cx="640080" cy="6216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83210" distL="294005" distR="300355" simplePos="0" relativeHeight="125829379" behindDoc="0" locked="0" layoutInCell="1" allowOverlap="1">
            <wp:simplePos x="0" y="0"/>
            <wp:positionH relativeFrom="page">
              <wp:posOffset>5950585</wp:posOffset>
            </wp:positionH>
            <wp:positionV relativeFrom="paragraph">
              <wp:posOffset>12700</wp:posOffset>
            </wp:positionV>
            <wp:extent cx="384175" cy="37211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417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72110" distB="0" distL="114300" distR="114300" simplePos="0" relativeHeight="125829380" behindDoc="0" locked="0" layoutInCell="1" allowOverlap="1">
            <wp:simplePos x="0" y="0"/>
            <wp:positionH relativeFrom="page">
              <wp:posOffset>5770880</wp:posOffset>
            </wp:positionH>
            <wp:positionV relativeFrom="paragraph">
              <wp:posOffset>384810</wp:posOffset>
            </wp:positionV>
            <wp:extent cx="749935" cy="28638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9935" cy="28638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80" w:line="266" w:lineRule="auto"/>
        <w:ind w:left="360" w:right="0" w:firstLine="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 rln I 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INVESTIMENTOS</w:t>
        <w:br/>
        <w:t>N° 007/2025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vinte (20) dias do mês de agosto do ano de dois mil e vinte e cinco (2025),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(15h00),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reuniu-se,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sede do Instituto de Previdência dos Servidores Públicos de Lábrea - LÁBREA PREV, localizada na Rua 24 de Agosto, n° 194, Centro,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 desta Autarquia. Ressalta-se que a presente reunião foi realizada nesta data em razão do deslocamento do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cidade de Manaus, o que motivou a adequação do calendário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estabelecido.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Estiveram presentes os membros nomeados pela Portaria n° 002/2025 - LÁBREA PREV: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</w:tabs>
        <w:bidi w:val="0"/>
        <w:spacing w:before="0" w:after="0" w:line="384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Gercivaldo Lima Alves,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</w:tabs>
        <w:bidi w:val="0"/>
        <w:spacing w:before="0" w:after="0" w:line="384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Raimundo Aguiar de Souza, Diretor Financeiro;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</w:tabs>
        <w:bidi w:val="0"/>
        <w:spacing w:before="0" w:after="0" w:line="384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Albuquerque, professora efetiva e contribuinte do RPPS;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</w:tabs>
        <w:bidi w:val="0"/>
        <w:spacing w:before="0" w:after="0" w:line="384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Neves, servidor efetivo e contribuinte do RPPS;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</w:tabs>
        <w:bidi w:val="0"/>
        <w:spacing w:before="0" w:line="384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Costa, professor efetivo e contribuinte do RPPS.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60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Pautas: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3" w:val="left"/>
        </w:tabs>
        <w:bidi w:val="0"/>
        <w:spacing w:before="0" w:after="280" w:line="360" w:lineRule="auto"/>
        <w:ind w:left="740" w:right="0" w:hanging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Cenário Mundial de Investimentos: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Foi apresentado breve panorama do cenário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internacional,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destacando-se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manutenção de um ambiente de volatilidade nos mercados globais, influenciado pelas incertezas geopolíticas, políticas monetárias restritivas em grandes economias e oscilações nos preços de commodities.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maior cautela dos investidores,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priorizando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ativos de menor risco e diversificação como forma de proteção diante das incertezas externas.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3" w:val="left"/>
        </w:tabs>
        <w:bidi w:val="0"/>
        <w:spacing w:before="0" w:line="240" w:lineRule="auto"/>
        <w:ind w:left="740" w:right="0" w:hanging="3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Cenário Brasileiro de Investimentos:</w:t>
      </w:r>
      <w:r>
        <w:br w:type="page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1328420</wp:posOffset>
            </wp:positionH>
            <wp:positionV relativeFrom="paragraph">
              <wp:posOffset>12700</wp:posOffset>
            </wp:positionV>
            <wp:extent cx="640080" cy="6337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4008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5787390</wp:posOffset>
            </wp:positionH>
            <wp:positionV relativeFrom="paragraph">
              <wp:posOffset>12700</wp:posOffset>
            </wp:positionV>
            <wp:extent cx="713105" cy="64643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13105" cy="64643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1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93" w:lineRule="auto"/>
        <w:ind w:left="36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Instituto de Previdência dos Servidores Públicos </w:t>
      </w:r>
      <w:r>
        <w:rPr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Ha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I 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âmbito nacional,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destacou que a economia brasileira apresenta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sinais moderados de recuperação, ainda influenciada pela política monetária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contracionista, mas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queda gradual da taxa de juros. O cenário de inflação controlada e maior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previsibilidade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fiscal contribuem para a retomada de investimentos em renda fixa e renda variável, com ênfase 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segurança e rentabilidade de médio e longo prazo.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5" w:val="left"/>
        </w:tabs>
        <w:bidi w:val="0"/>
        <w:spacing w:before="0" w:after="400" w:line="240" w:lineRule="auto"/>
        <w:ind w:left="36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Deliberação sobre Carteiras de Investimento: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Foram analisadas além da carteira já aderida,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duas carteiras de investimento que foram constituídas pelo Instituto, sob orientação da Referencial Consultoria, empresa contratada para preenchimentos dos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DIPR - Demonstrativo de Informações Previdenciárias e Repasses, DPIN - Demonstrativo da Política de Investimentos e DAIR - Demonstrativo das Aplicações e Investimentos de Recursos,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devido enquadramento de acordo com a Resolução CMN n° 4.963 de 25 de novembro de 2021.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Previd RF Perfil - CNPJ: 13.077.418/0001-49 Valor Investido: R$ 382.518,83 (trezentos e oitenta e dois mil e quinhentos e dezoito reais e oitenta e três centavos) - (carteira já existente)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377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Previd RF IRF-M1 - CNPJ: 11.238.882/0001-35 Valor Investido: R$ 1.233.634,55 (um milhão e duzentos e trinta e três mil e seiscentos e trinta e quatro reais e cinquenta e cinco centavos) - (nova carteira aderida)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377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RF LP Tesouro Selic - CNPJ: 04.857.834/0001-79 Valor Investido: R$ 355.890,37 (trezentos e cinquenta e cinco mil e oitocentos e noventa reais e trinta e sete centavos) - (nova carteira aderida)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recursos investidos: R$ 1.972.299,75 (um milhão e novecentos e setenta e dois mil e duzentos e noventa e nove reais e setenta e cinco centavos)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5" w:val="left"/>
        </w:tabs>
        <w:bidi w:val="0"/>
        <w:spacing w:before="0" w:after="340" w:line="240" w:lineRule="auto"/>
        <w:ind w:left="36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Outros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Assuntos:</w:t>
      </w:r>
      <w:r>
        <w:br w:type="page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1327150</wp:posOffset>
            </wp:positionH>
            <wp:positionV relativeFrom="paragraph">
              <wp:posOffset>12700</wp:posOffset>
            </wp:positionV>
            <wp:extent cx="640080" cy="64008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4008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5789295</wp:posOffset>
            </wp:positionH>
            <wp:positionV relativeFrom="paragraph">
              <wp:posOffset>12700</wp:posOffset>
            </wp:positionV>
            <wp:extent cx="713105" cy="64643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13105" cy="64643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2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69" w:lineRule="auto"/>
        <w:ind w:left="36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 I nhiTA 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destacou de forma enfática a importância da manutenção da Política de Investimentos aprovada, observando rigorosamente os limites e diretrizes legais estabelecidos pela Resolução CMN n° 4.963/2021, bem como pelas demais normas vigentes aplicáveis ao Regime Próprio de Previdência Social. Ressaltou-se, igualmente, a necessidade de um acompanhamento contínuo e criterioso da rentabilidade das aplicações financeiras, da gestão de riscos e da aderência dos investimentos à meta atuarial estabelecida pelo Instituto, de modo a assegurar o equilíbrio financeiro e atuarial no longo prazo.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Foi registrado, ainda, que houve a abertura de uma conta administrativa específica para o Instituto LABREA PREV, medida considerada de grande relevância, tendo em vista que a Autarquia até então não dispunha desse instrumento. Tal providência contribuirá para o aperfeiçoamento da gestão administrativa e financeira, promovendo maior transparência, eficiência no controle de receitas e despesas, e fortalecimento das boas práticas de governança institucional.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 w:line="38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tratar, foi encerrada a reunião, e eu, Elizangela Neves de Albuquerque, lavrei a presente ata, que após lida e aprovada, vai assinada por mim e pelos demais membros presentes.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Lábrea/AM, 20 de agosto de 2025.</w:t>
      </w:r>
    </w:p>
    <w:p>
      <w:pPr>
        <w:widowControl w:val="0"/>
        <w:spacing w:line="1" w:lineRule="exact"/>
      </w:pPr>
      <w:r>
        <w:drawing>
          <wp:anchor distT="139700" distB="2112645" distL="0" distR="0" simplePos="0" relativeHeight="125829385" behindDoc="0" locked="0" layoutInCell="1" allowOverlap="1">
            <wp:simplePos x="0" y="0"/>
            <wp:positionH relativeFrom="page">
              <wp:posOffset>1979295</wp:posOffset>
            </wp:positionH>
            <wp:positionV relativeFrom="paragraph">
              <wp:posOffset>139700</wp:posOffset>
            </wp:positionV>
            <wp:extent cx="3663950" cy="46926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6639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3015615</wp:posOffset>
                </wp:positionH>
                <wp:positionV relativeFrom="paragraph">
                  <wp:posOffset>596900</wp:posOffset>
                </wp:positionV>
                <wp:extent cx="1536065" cy="19494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606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Gercivaldo Lima Alves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237.44999999999999pt;margin-top:47.pt;width:120.95pt;height:15.3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Gercivaldo Lima Alves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95020" distB="1054735" distL="0" distR="0" simplePos="0" relativeHeight="125829386" behindDoc="0" locked="0" layoutInCell="1" allowOverlap="1">
                <wp:simplePos x="0" y="0"/>
                <wp:positionH relativeFrom="page">
                  <wp:posOffset>1896745</wp:posOffset>
                </wp:positionH>
                <wp:positionV relativeFrom="paragraph">
                  <wp:posOffset>795020</wp:posOffset>
                </wp:positionV>
                <wp:extent cx="3227705" cy="87185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7705" cy="871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Presidente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Investimentos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8D99C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7/9 /z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70759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z 4&lt;z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8D99C1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 xml:space="preserve">/txf) (í 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/ .• ■ - ■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49.34999999999999pt;margin-top:62.600000000000001pt;width:254.15000000000001pt;height:68.650000000000006pt;z-index:-125829367;mso-wrap-distance-left:0;mso-wrap-distance-top:62.600000000000001pt;mso-wrap-distance-right:0;mso-wrap-distance-bottom:83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Presidente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Investimentos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8D99C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7/9 /z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70759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z 4&lt;z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8D99C1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 xml:space="preserve">/txf) (í n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/ .• ■ - ■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3515" distB="890270" distL="0" distR="0" simplePos="0" relativeHeight="125829388" behindDoc="0" locked="0" layoutInCell="1" allowOverlap="1">
                <wp:simplePos x="0" y="0"/>
                <wp:positionH relativeFrom="page">
                  <wp:posOffset>2247265</wp:posOffset>
                </wp:positionH>
                <wp:positionV relativeFrom="paragraph">
                  <wp:posOffset>1453515</wp:posOffset>
                </wp:positionV>
                <wp:extent cx="3078480" cy="37782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848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José Raimundo Aguiar de Souza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Diretor Financeiro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Investimento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76.94999999999999pt;margin-top:114.45pt;width:242.40000000000001pt;height:29.75pt;z-index:-125829365;mso-wrap-distance-left:0;mso-wrap-distance-top:114.45pt;mso-wrap-distance-right:0;mso-wrap-distance-bottom:70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José Raimundo Aguiar de Souza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Diretor Financeiro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Investimento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88795" distB="140335" distL="0" distR="0" simplePos="0" relativeHeight="125829390" behindDoc="0" locked="0" layoutInCell="1" allowOverlap="1">
            <wp:simplePos x="0" y="0"/>
            <wp:positionH relativeFrom="page">
              <wp:posOffset>2296160</wp:posOffset>
            </wp:positionH>
            <wp:positionV relativeFrom="paragraph">
              <wp:posOffset>1788795</wp:posOffset>
            </wp:positionV>
            <wp:extent cx="749935" cy="79248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749935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136140" distB="0" distL="0" distR="0" simplePos="0" relativeHeight="125829391" behindDoc="0" locked="0" layoutInCell="1" allowOverlap="1">
                <wp:simplePos x="0" y="0"/>
                <wp:positionH relativeFrom="page">
                  <wp:posOffset>2759075</wp:posOffset>
                </wp:positionH>
                <wp:positionV relativeFrom="paragraph">
                  <wp:posOffset>2136140</wp:posOffset>
                </wp:positionV>
                <wp:extent cx="2743200" cy="58547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70759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—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Francisco Albuquerque Neves</w:t>
                              <w:br/>
                              <w:t xml:space="preserve">Membro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Comitê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17.25pt;margin-top:168.19999999999999pt;width:216.pt;height:46.100000000000001pt;z-index:-125829362;mso-wrap-distance-left:0;mso-wrap-distance-top:168.1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right"/>
                      </w:pPr>
                      <w:r>
                        <w:rPr>
                          <w:color w:val="707598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-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—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2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Francisco Albuquerque Neves</w:t>
                        <w:br/>
                        <w:t xml:space="preserve">Membro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Comitê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9315" distB="362585" distL="0" distR="0" simplePos="0" relativeHeight="125829393" behindDoc="0" locked="0" layoutInCell="1" allowOverlap="1">
                <wp:simplePos x="0" y="0"/>
                <wp:positionH relativeFrom="page">
                  <wp:posOffset>2759075</wp:posOffset>
                </wp:positionH>
                <wp:positionV relativeFrom="paragraph">
                  <wp:posOffset>2139315</wp:posOffset>
                </wp:positionV>
                <wp:extent cx="2018030" cy="2197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80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112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5416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'■ </w:t>
                              <w:tab/>
                              <w:t>- 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17.25pt;margin-top:168.44999999999999pt;width:158.90000000000001pt;height:17.300000000000001pt;z-index:-125829360;mso-wrap-distance-left:0;mso-wrap-distance-top:168.44999999999999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112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45416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'■ </w:t>
                        <w:tab/>
                        <w:t>- 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drawing>
          <wp:anchor distT="0" distB="0" distL="114300" distR="114300" simplePos="0" relativeHeight="125829395" behindDoc="0" locked="0" layoutInCell="1" allowOverlap="1">
            <wp:simplePos x="0" y="0"/>
            <wp:positionH relativeFrom="page">
              <wp:posOffset>1342390</wp:posOffset>
            </wp:positionH>
            <wp:positionV relativeFrom="margin">
              <wp:posOffset>30480</wp:posOffset>
            </wp:positionV>
            <wp:extent cx="640080" cy="62801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640080" cy="62801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3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66" w:lineRule="auto"/>
        <w:ind w:left="360" w:right="56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04" w:left="1682" w:right="1675" w:bottom="1527" w:header="0" w:footer="1099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96" behindDoc="0" locked="0" layoutInCell="1" allowOverlap="1">
            <wp:simplePos x="0" y="0"/>
            <wp:positionH relativeFrom="page">
              <wp:posOffset>5941695</wp:posOffset>
            </wp:positionH>
            <wp:positionV relativeFrom="margin">
              <wp:posOffset>30480</wp:posOffset>
            </wp:positionV>
            <wp:extent cx="433070" cy="408305"/>
            <wp:wrapSquare wrapText="lef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43307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 de Lábrea CNPJ: 05.995.768/0001-66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" w:left="0" w:right="0" w:bottom="124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859" w:h="595" w:wrap="none" w:vAnchor="text" w:hAnchor="page" w:x="4054" w:y="554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Herton Carlos Nascimento da Costa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widowControl w:val="0"/>
        <w:spacing w:line="360" w:lineRule="exact"/>
      </w:pPr>
      <w:r>
        <w:drawing>
          <wp:anchor distT="0" distB="381000" distL="0" distR="0" simplePos="0" relativeHeight="62914690" behindDoc="1" locked="0" layoutInCell="1" allowOverlap="1">
            <wp:simplePos x="0" y="0"/>
            <wp:positionH relativeFrom="page">
              <wp:posOffset>1933575</wp:posOffset>
            </wp:positionH>
            <wp:positionV relativeFrom="paragraph">
              <wp:posOffset>12700</wp:posOffset>
            </wp:positionV>
            <wp:extent cx="3669665" cy="33528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669665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" w:left="1659" w:right="1697" w:bottom="1240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" w:left="0" w:right="0" w:bottom="2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2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14" w:left="3627" w:right="3334" w:bottom="21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|2_"/>
    <w:basedOn w:val="DefaultParagraphFont"/>
    <w:link w:val="Style6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ing #1|1_"/>
    <w:basedOn w:val="DefaultParagraphFont"/>
    <w:link w:val="Style13"/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37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182" w:lineRule="auto"/>
      <w:ind w:right="2380"/>
      <w:jc w:val="right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jc w:val="center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/Relationships>
</file>