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1447800</wp:posOffset>
            </wp:positionH>
            <wp:positionV relativeFrom="paragraph">
              <wp:posOffset>177800</wp:posOffset>
            </wp:positionV>
            <wp:extent cx="548640" cy="4572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48640" cy="4572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79705" distL="260350" distR="257810" simplePos="0" relativeHeight="125829379" behindDoc="0" locked="0" layoutInCell="1" allowOverlap="1">
            <wp:simplePos x="0" y="0"/>
            <wp:positionH relativeFrom="page">
              <wp:posOffset>5986145</wp:posOffset>
            </wp:positionH>
            <wp:positionV relativeFrom="paragraph">
              <wp:posOffset>25400</wp:posOffset>
            </wp:positionV>
            <wp:extent cx="438785" cy="39624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3878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5840095</wp:posOffset>
                </wp:positionH>
                <wp:positionV relativeFrom="paragraph">
                  <wp:posOffset>382270</wp:posOffset>
                </wp:positionV>
                <wp:extent cx="728345" cy="21653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34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|ARPFA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59.85000000000002pt;margin-top:30.100000000000001pt;width:57.350000000000001pt;height:17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|ARPFA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  <w:bookmarkEnd w:id="0"/>
    </w:p>
    <w:p>
      <w:pPr>
        <w:pStyle w:val="Style1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700" w:line="26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de Previdência dos Servidores Públicos de</w:t>
        <w:br/>
        <w:t>Lábrea</w:t>
        <w:br/>
        <w:t>CNPJ: 05.995.768/0001-66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left="0" w:right="52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 PREV - LÁBREA/AM</w:t>
        <w:br/>
        <w:t xml:space="preserve">ATA DE REUNIÃO ORDINÁRIA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</w:t>
        <w:br/>
        <w:t>N° 006/2025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40" w:line="360" w:lineRule="auto"/>
        <w:ind w:left="0" w:right="52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CREDENCIAMENTOS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BANCOS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Foi realizada no dia 07 (sete) de julho das 2025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10h02min, reunião dos membros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Investimentos com o propósito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credenciamento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das Instituições financeiras: BB Gestão de Recursos Distribuidora de Títulos e Valores Mobiliários S.A. CNPJ: 30.822.936/0001-69.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termos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credenciamento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das instituições, foram alterados no começo do mês de outubro de 2022 pela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conforme orientado pela Consultoria. Sendo assim, não 'existem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termos para cada fundo e sim para a instituição como um todo. Neste novo modelo instituído pela SPREV, passa a existir dois Termos, um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credenciamento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outro de atestado.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Reiteramos que o RPPS está observando o art. 106, II da Portaria MTP n° 1.467 de 02 de junho de 2022, estamos analisando os critérios mínimos de análise que devem ser observados na seleção.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Salientamos que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credenciamento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está sendo realizado retroativamente desde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janeiro de 2020, para a regularização dos demonstrativos em atraso e obrigatoriedade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credenciamento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instituição.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próximo vencimento 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credenciamentos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será em 02 anos a partir da data de 01/01/2024, ou seja, em 31/12/2025.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Reiteramos ainda, que os termos 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credenciamentos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serão arquivados nos documentos do RPPS.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2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constar, a reunião foi encerrada as 10h30min. Eu, Elizangela Neves de Albuquerque, lavrei a presente ata, que vai assinada por mim e pelos demais membros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 do LÁBREA PREV.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righ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3749040</wp:posOffset>
            </wp:positionH>
            <wp:positionV relativeFrom="paragraph">
              <wp:posOffset>482600</wp:posOffset>
            </wp:positionV>
            <wp:extent cx="633730" cy="457200"/>
            <wp:wrapTight wrapText="bothSides">
              <wp:wrapPolygon>
                <wp:start x="1357" y="0"/>
                <wp:lineTo x="21600" y="0"/>
                <wp:lineTo x="21600" y="13968"/>
                <wp:lineTo x="14713" y="13968"/>
                <wp:lineTo x="14713" y="18720"/>
                <wp:lineTo x="21600" y="18720"/>
                <wp:lineTo x="21600" y="21600"/>
                <wp:lineTo x="0" y="21600"/>
                <wp:lineTo x="0" y="19728"/>
                <wp:lineTo x="1043" y="19728"/>
                <wp:lineTo x="1043" y="19152"/>
                <wp:lineTo x="1357" y="19152"/>
                <wp:lineTo x="1357" y="0"/>
              </wp:wrapPolygon>
            </wp:wrapTight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33730" cy="4572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Lábrea, 07 de julho de 2025.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2174" w:val="left"/>
        </w:tabs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4157980</wp:posOffset>
                </wp:positionH>
                <wp:positionV relativeFrom="paragraph">
                  <wp:posOffset>12700</wp:posOffset>
                </wp:positionV>
                <wp:extent cx="628015" cy="18605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ima Alves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27.39999999999998pt;margin-top:1.pt;width:49.450000000000003pt;height:14.65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ima Alves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Gerciv </w:t>
      </w:r>
      <w:r>
        <w:rPr>
          <w:u w:val="single"/>
        </w:rPr>
        <w:t xml:space="preserve"> 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320" w:left="1700" w:right="1561" w:bottom="1411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Presidente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0" w:left="0" w:right="0" w:bottom="260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0" w:line="1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658495</wp:posOffset>
            </wp:positionH>
            <wp:positionV relativeFrom="paragraph">
              <wp:posOffset>12700</wp:posOffset>
            </wp:positionV>
            <wp:extent cx="408305" cy="23749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408305" cy="2374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0" w:left="293" w:right="1555" w:bottom="260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070" w:h="634" w:wrap="none" w:hAnchor="page" w:x="409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4"/>
          <w:szCs w:val="34"/>
        </w:rPr>
      </w:pPr>
      <w:r>
        <w:rPr>
          <w:rFonts w:ascii="Courier New" w:eastAsia="Courier New" w:hAnsi="Courier New" w:cs="Courier New"/>
          <w:smallCaps/>
          <w:color w:val="000000"/>
          <w:spacing w:val="0"/>
          <w:w w:val="100"/>
          <w:position w:val="0"/>
          <w:sz w:val="34"/>
          <w:szCs w:val="34"/>
          <w:shd w:val="clear" w:color="auto" w:fill="auto"/>
        </w:rPr>
        <w:t>estado do amazonas</w:t>
      </w:r>
    </w:p>
    <w:p>
      <w:pPr>
        <w:pStyle w:val="Style2"/>
        <w:keepNext w:val="0"/>
        <w:keepLines w:val="0"/>
        <w:framePr w:w="4070" w:h="634" w:wrap="none" w:hAnchor="page" w:x="409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Instituto dc Previdência dos Servidores Públicos</w:t>
      </w:r>
    </w:p>
    <w:p>
      <w:pPr>
        <w:pStyle w:val="Style2"/>
        <w:keepNext w:val="0"/>
        <w:keepLines w:val="0"/>
        <w:framePr w:w="1157" w:h="254" w:wrap="none" w:hAnchor="page" w:x="7016" w:y="20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Investimento</w:t>
      </w:r>
    </w:p>
    <w:p>
      <w:pPr>
        <w:pStyle w:val="Style2"/>
        <w:keepNext w:val="0"/>
        <w:keepLines w:val="0"/>
        <w:framePr w:w="950" w:h="317" w:wrap="none" w:hAnchor="page" w:x="8581" w:y="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ÍABREA</w:t>
      </w:r>
    </w:p>
    <w:p>
      <w:pPr>
        <w:pStyle w:val="Style2"/>
        <w:keepNext w:val="0"/>
        <w:keepLines w:val="0"/>
        <w:framePr w:w="2650" w:h="283" w:wrap="none" w:hAnchor="page" w:x="4861" w:y="29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Francisco Albuquerque Neves</w:t>
      </w:r>
    </w:p>
    <w:p>
      <w:pPr>
        <w:pStyle w:val="Style2"/>
        <w:keepNext w:val="0"/>
        <w:keepLines w:val="0"/>
        <w:framePr w:w="4094" w:h="2544" w:wrap="none" w:hAnchor="page" w:x="4203" w:y="639"/>
        <w:widowControl w:val="0"/>
        <w:shd w:val="clear" w:color="auto" w:fill="auto"/>
        <w:tabs>
          <w:tab w:pos="931" w:val="left"/>
        </w:tabs>
        <w:bidi w:val="0"/>
        <w:spacing w:before="0" w:after="760" w:line="221" w:lineRule="auto"/>
        <w:ind w:left="0" w:right="0" w:firstLine="15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deUbroa </w:t>
        <w:tab/>
        <w:t>CHPJ:QS.S$ 5.768.0001^</w:t>
      </w:r>
    </w:p>
    <w:p>
      <w:pPr>
        <w:pStyle w:val="Style2"/>
        <w:keepNext w:val="0"/>
        <w:keepLines w:val="0"/>
        <w:framePr w:w="4094" w:h="2544" w:wrap="none" w:hAnchor="page" w:x="4203" w:y="639"/>
        <w:widowControl w:val="0"/>
        <w:shd w:val="clear" w:color="auto" w:fill="auto"/>
        <w:bidi w:val="0"/>
        <w:spacing w:before="0" w:after="760" w:line="240" w:lineRule="auto"/>
        <w:ind w:left="0" w:right="640" w:firstLine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/ José Raimundo Agqíar rfè Souza Oitéior Financeiro do Cot</w:t>
      </w:r>
    </w:p>
    <w:p>
      <w:pPr>
        <w:pStyle w:val="Style2"/>
        <w:keepNext w:val="0"/>
        <w:keepLines w:val="0"/>
        <w:framePr w:w="4094" w:h="2544" w:wrap="none" w:hAnchor="page" w:x="4203" w:y="639"/>
        <w:widowControl w:val="0"/>
        <w:shd w:val="clear" w:color="auto" w:fill="auto"/>
        <w:bidi w:val="0"/>
        <w:spacing w:before="0" w:after="0" w:line="240" w:lineRule="auto"/>
        <w:ind w:left="1580" w:right="0" w:firstLine="0"/>
        <w:jc w:val="left"/>
        <w:rPr>
          <w:sz w:val="9"/>
          <w:szCs w:val="9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</w:rPr>
        <w:t xml:space="preserve">ÀÍH» itftrrxi kfe </w:t>
      </w:r>
      <w:r>
        <w:rPr>
          <w:smallCap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KÍcm.ííiwé*</w:t>
      </w:r>
    </w:p>
    <w:p>
      <w:pPr>
        <w:pStyle w:val="Style2"/>
        <w:keepNext w:val="0"/>
        <w:keepLines w:val="0"/>
        <w:framePr w:w="1690" w:h="264" w:wrap="none" w:hAnchor="page" w:x="5341" w:y="3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Membro do Comitê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1797050</wp:posOffset>
            </wp:positionH>
            <wp:positionV relativeFrom="margin">
              <wp:posOffset>3175</wp:posOffset>
            </wp:positionV>
            <wp:extent cx="524510" cy="56070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52451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5625465</wp:posOffset>
            </wp:positionH>
            <wp:positionV relativeFrom="margin">
              <wp:posOffset>67310</wp:posOffset>
            </wp:positionV>
            <wp:extent cx="280670" cy="32321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280670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05130" distB="155575" distL="106680" distR="0" simplePos="0" relativeHeight="62914695" behindDoc="1" locked="0" layoutInCell="1" allowOverlap="1">
            <wp:simplePos x="0" y="0"/>
            <wp:positionH relativeFrom="page">
              <wp:posOffset>2705100</wp:posOffset>
            </wp:positionH>
            <wp:positionV relativeFrom="margin">
              <wp:posOffset>405130</wp:posOffset>
            </wp:positionV>
            <wp:extent cx="3346450" cy="166433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346450" cy="16643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6231890</wp:posOffset>
            </wp:positionH>
            <wp:positionV relativeFrom="margin">
              <wp:posOffset>6350</wp:posOffset>
            </wp:positionV>
            <wp:extent cx="1158240" cy="2206625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1158240" cy="22066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3" w:line="1" w:lineRule="exact"/>
      </w:pPr>
    </w:p>
    <w:p>
      <w:pPr>
        <w:widowControl w:val="0"/>
        <w:spacing w:line="1" w:lineRule="exact"/>
        <w:sectPr>
          <w:footerReference w:type="default" r:id="rId22"/>
          <w:footnotePr>
            <w:pos w:val="pageBottom"/>
            <w:numFmt w:val="decimal"/>
            <w:numRestart w:val="continuous"/>
          </w:footnotePr>
          <w:pgSz w:w="11900" w:h="16840"/>
          <w:pgMar w:top="1146" w:left="2076" w:right="218" w:bottom="730" w:header="718" w:footer="302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1434465</wp:posOffset>
            </wp:positionH>
            <wp:positionV relativeFrom="paragraph">
              <wp:posOffset>311150</wp:posOffset>
            </wp:positionV>
            <wp:extent cx="164465" cy="1029970"/>
            <wp:wrapSquare wrapText="bothSides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64465" cy="1029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4" behindDoc="0" locked="0" layoutInCell="1" allowOverlap="1">
            <wp:simplePos x="0" y="0"/>
            <wp:positionH relativeFrom="page">
              <wp:posOffset>6240780</wp:posOffset>
            </wp:positionH>
            <wp:positionV relativeFrom="paragraph">
              <wp:posOffset>12700</wp:posOffset>
            </wp:positionV>
            <wp:extent cx="914400" cy="1292225"/>
            <wp:wrapSquare wrapText="bothSides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914400" cy="1292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74700" distB="2938145" distL="114300" distR="2632075" simplePos="0" relativeHeight="125829385" behindDoc="0" locked="0" layoutInCell="1" allowOverlap="1">
            <wp:simplePos x="0" y="0"/>
            <wp:positionH relativeFrom="page">
              <wp:posOffset>1318260</wp:posOffset>
            </wp:positionH>
            <wp:positionV relativeFrom="paragraph">
              <wp:posOffset>2179320</wp:posOffset>
            </wp:positionV>
            <wp:extent cx="3584575" cy="749935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584575" cy="7499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74700" distB="2938145" distL="4939030" distR="391795" simplePos="0" relativeHeight="125829386" behindDoc="0" locked="0" layoutInCell="1" allowOverlap="1">
            <wp:simplePos x="0" y="0"/>
            <wp:positionH relativeFrom="page">
              <wp:posOffset>6142990</wp:posOffset>
            </wp:positionH>
            <wp:positionV relativeFrom="paragraph">
              <wp:posOffset>2179320</wp:posOffset>
            </wp:positionV>
            <wp:extent cx="999490" cy="749935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999490" cy="7499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941445" distB="0" distL="4618990" distR="114935" simplePos="0" relativeHeight="125829387" behindDoc="0" locked="0" layoutInCell="1" allowOverlap="1">
            <wp:simplePos x="0" y="0"/>
            <wp:positionH relativeFrom="page">
              <wp:posOffset>5822950</wp:posOffset>
            </wp:positionH>
            <wp:positionV relativeFrom="paragraph">
              <wp:posOffset>5346065</wp:posOffset>
            </wp:positionV>
            <wp:extent cx="1597025" cy="524510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1597025" cy="5245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00" w:line="259" w:lineRule="auto"/>
        <w:ind w:left="-2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Herton Carlos Nascimento da Costa</w:t>
        <w:br/>
        <w:t>Membro do Comitê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-2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6" w:left="4683" w:right="4237" w:bottom="73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</w:rPr>
        <w:t>Elizangeta NetveXíe Albuquerque</w:t>
        <w:br/>
        <w:t xml:space="preserve">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Comité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1" w:after="8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6" w:left="0" w:right="0" w:bottom="73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Digitalizado com CamScannei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46" w:left="7793" w:right="1030" w:bottom="73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186055</wp:posOffset>
              </wp:positionH>
              <wp:positionV relativeFrom="page">
                <wp:posOffset>8978265</wp:posOffset>
              </wp:positionV>
              <wp:extent cx="39370" cy="3048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70" cy="304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PT" w:eastAsia="pt-PT" w:bidi="pt-PT"/>
                            </w:rPr>
                            <w:t>4,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4.65pt;margin-top:706.95000000000005pt;width:3.1000000000000001pt;height:2.39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PT" w:eastAsia="pt-PT" w:bidi="pt-PT"/>
                      </w:rPr>
                      <w:t>4,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pt-BR" w:eastAsia="pt-BR" w:bidi="pt-BR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Heading #1|1_"/>
    <w:basedOn w:val="DefaultParagraphFont"/>
    <w:link w:val="Style7"/>
    <w:rPr>
      <w:rFonts w:ascii="Courier New" w:eastAsia="Courier New" w:hAnsi="Courier New" w:cs="Courier New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|2_"/>
    <w:basedOn w:val="DefaultParagraphFont"/>
    <w:link w:val="Style9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Body text|3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pt-BR" w:eastAsia="pt-BR" w:bidi="pt-BR"/>
    </w:rPr>
  </w:style>
  <w:style w:type="character" w:customStyle="1" w:styleId="CharStyle15">
    <w:name w:val="Body text|1_"/>
    <w:basedOn w:val="DefaultParagraphFont"/>
    <w:link w:val="Style1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pt-BR" w:eastAsia="pt-BR" w:bidi="pt-BR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13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ind w:left="2900" w:firstLine="20"/>
      <w:outlineLvl w:val="0"/>
    </w:pPr>
    <w:rPr>
      <w:rFonts w:ascii="Courier New" w:eastAsia="Courier New" w:hAnsi="Courier New" w:cs="Courier New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|2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Body text|3"/>
    <w:basedOn w:val="Normal"/>
    <w:link w:val="CharStyle13"/>
    <w:pPr>
      <w:widowControl w:val="0"/>
      <w:shd w:val="clear" w:color="auto" w:fill="FFFFFF"/>
      <w:spacing w:after="600" w:line="262" w:lineRule="auto"/>
      <w:ind w:left="-1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pt-BR" w:eastAsia="pt-BR" w:bidi="pt-BR"/>
    </w:rPr>
  </w:style>
  <w:style w:type="paragraph" w:customStyle="1" w:styleId="Style14">
    <w:name w:val="Body text|1"/>
    <w:basedOn w:val="Normal"/>
    <w:link w:val="CharStyle15"/>
    <w:pPr>
      <w:widowControl w:val="0"/>
      <w:shd w:val="clear" w:color="auto" w:fill="FFFFFF"/>
      <w:spacing w:line="398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footer" Target="footer1.xm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Relationship Id="rId18" Type="http://schemas.openxmlformats.org/officeDocument/2006/relationships/image" Target="media/image7.jpeg"/><Relationship Id="rId19" Type="http://schemas.openxmlformats.org/officeDocument/2006/relationships/image" Target="media/image7.jpeg" TargetMode="External"/><Relationship Id="rId20" Type="http://schemas.openxmlformats.org/officeDocument/2006/relationships/image" Target="media/image8.jpeg"/><Relationship Id="rId21" Type="http://schemas.openxmlformats.org/officeDocument/2006/relationships/image" Target="media/image8.jpeg" TargetMode="External"/><Relationship Id="rId22" Type="http://schemas.openxmlformats.org/officeDocument/2006/relationships/footer" Target="footer2.xml"/><Relationship Id="rId23" Type="http://schemas.openxmlformats.org/officeDocument/2006/relationships/image" Target="media/image9.jpeg"/><Relationship Id="rId24" Type="http://schemas.openxmlformats.org/officeDocument/2006/relationships/image" Target="media/image9.jpeg" TargetMode="External"/><Relationship Id="rId25" Type="http://schemas.openxmlformats.org/officeDocument/2006/relationships/image" Target="media/image10.jpeg"/><Relationship Id="rId26" Type="http://schemas.openxmlformats.org/officeDocument/2006/relationships/image" Target="media/image10.jpeg" TargetMode="External"/><Relationship Id="rId27" Type="http://schemas.openxmlformats.org/officeDocument/2006/relationships/image" Target="media/image11.jpeg"/><Relationship Id="rId28" Type="http://schemas.openxmlformats.org/officeDocument/2006/relationships/image" Target="media/image11.jpeg" TargetMode="External"/><Relationship Id="rId29" Type="http://schemas.openxmlformats.org/officeDocument/2006/relationships/image" Target="media/image12.jpeg"/><Relationship Id="rId30" Type="http://schemas.openxmlformats.org/officeDocument/2006/relationships/image" Target="media/image12.jpeg" TargetMode="External"/><Relationship Id="rId31" Type="http://schemas.openxmlformats.org/officeDocument/2006/relationships/image" Target="media/image13.jpeg"/><Relationship Id="rId32" Type="http://schemas.openxmlformats.org/officeDocument/2006/relationships/image" Target="media/image13.jpeg" TargetMode="External"/></Relationships>
</file>