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00" w:line="240" w:lineRule="auto"/>
        <w:ind w:left="40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466725</wp:posOffset>
                </wp:positionH>
                <wp:positionV relativeFrom="paragraph">
                  <wp:posOffset>12700</wp:posOffset>
                </wp:positionV>
                <wp:extent cx="822960" cy="13398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296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18/09/2025, 09:55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6.75pt;margin-top:1.pt;width:64.799999999999997pt;height:10.5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18/09/2025, 09:55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Município de Lábrea</w:t>
      </w:r>
    </w:p>
    <w:p>
      <w:pPr>
        <w:pStyle w:val="Style4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560" w:line="295" w:lineRule="auto"/>
        <w:ind w:left="4180" w:right="3560" w:firstLine="0"/>
        <w:jc w:val="right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 MUNICÍPIO DE LÁBREA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3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DO PREFEITO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450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N°025/2025</w: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180" w:line="264" w:lineRule="auto"/>
        <w:ind w:left="2800" w:right="0" w:firstLine="2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PORTARIAN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0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025 DE 15 DESETEMBRO DE2025</w:t>
      </w:r>
      <w:bookmarkEnd w:id="1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52" w:lineRule="auto"/>
        <w:ind w:left="2800" w:right="20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O Diretor Presidente do LÁBREA PREV,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uso das atribuições que lhe são conferidas pelo art. 30, da Lei Orgânica do Município de Lábrea e pelo art. 75 da Lei Municipal n° 511/2025, de 30 de junho de 2025, a qual dispõe sobre a Reorganização do Regime Próprio de Previdência Social dos Servidores Públicos do Município de Lábrea e dá outras providências,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2800" w:right="2000"/>
        <w:jc w:val="both"/>
        <w:rPr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o teor do Processo n°. 013/2025 - do Sistema de Previdência dos Servidores Públicos do Município de Lábrea -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LABREA PREV,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que trata da aposentadoria da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INACIA PAIVA DE BRITO.</w: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200" w:line="264" w:lineRule="auto"/>
        <w:ind w:left="2800" w:right="0" w:firstLine="20"/>
        <w:jc w:val="both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 O LVE</w:t>
      </w:r>
      <w:bookmarkEnd w:id="2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2800" w:right="20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Art. 1“ - CONCEDER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Aposentadoria Especial Professora a servidora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INACIA PAIVA DE BRITO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MAT. 772-1, CPF n" 405.700.702-44, PASEP n° 190133925-8 e Cédula de Identidade n° 1075439-3 SSP/AM, ocupante do cargo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PROFESSORA III - ESP. G,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quadro de pessoal da Prefeitura Municipal de Lábrea, a partir de 01/09/2025.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800" w:right="20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Art. 2“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Este Benefício está fundamentado no Art. 6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da EC 41/03 - Prof. Educação Infantil, Fundamental e Médio, c/c com o Art. 73 da Lei Municipal n° 511/2025 - Especial, Provento Integral - Com Paridade, Última Remuneração, ficando estabelecido o valor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RS 6.612,63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(seis mil e seiscentos e doze reais e sessenta e três centavos), seu reajuste será na mesma proporção e data dos servidores ativos, com a seguinte composição de vencimentos:</w:t>
      </w:r>
    </w:p>
    <w:tbl>
      <w:tblPr>
        <w:tblOverlap w:val="never"/>
        <w:jc w:val="center"/>
        <w:tblLayout w:type="fixed"/>
      </w:tblPr>
      <w:tblGrid>
        <w:gridCol w:w="3883"/>
        <w:gridCol w:w="1037"/>
      </w:tblGrid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Apuração dos Proventos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Valor (RS)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SALÁRIO BASE -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Arts. 47 c 48 da Lei Municipal n° 427/2018.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R$4.010,53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INCORPORAÇÃO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JUDICIAL-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Processo n° 0602461-76.2024.8.04.5300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R$ 1.500,00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ATS- ADICIONAL TEMPO DE SERVIO-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20% - Lei n° 282/2006.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R$ 1.102,10</w:t>
            </w: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RS 6.612,63</w:t>
            </w:r>
          </w:p>
        </w:tc>
      </w:tr>
    </w:tbl>
    <w:p>
      <w:pPr>
        <w:widowControl w:val="0"/>
        <w:spacing w:after="179" w:line="1" w:lineRule="exact"/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2800" w:right="20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Art. 3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Revogada as disposições em contrário, esta Portaria tem efeito a partir de 01 de setembro de 2025.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280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Lábrea, 15 de setembro de 2025.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00" w:right="0"/>
        <w:jc w:val="both"/>
        <w:rPr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GERCIVALDO LIMA ALVES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0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 Presidente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80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161/2025-GPML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660" w:right="0" w:firstLine="0"/>
        <w:jc w:val="left"/>
        <w:rPr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Publicado por: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5900" w:right="0" w:firstLine="0"/>
        <w:jc w:val="left"/>
        <w:rPr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Ormizio de Souza Leitão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40" w:line="233" w:lineRule="auto"/>
        <w:ind w:left="5240" w:right="0" w:firstLine="0"/>
        <w:jc w:val="left"/>
        <w:rPr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Código Identificador:A0DE3AC9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2800" w:right="200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 xml:space="preserve">Matéria publicada no Diário Oficial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Eletrônico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dos Municípios do Estado do Amazonas no dia 18/09/2025. Edição 3943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620" w:line="233" w:lineRule="auto"/>
        <w:ind w:left="2800" w:right="2000"/>
        <w:jc w:val="left"/>
        <w:rPr>
          <w:sz w:val="18"/>
          <w:szCs w:val="18"/>
        </w:rPr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7065645</wp:posOffset>
                </wp:positionH>
                <wp:positionV relativeFrom="paragraph">
                  <wp:posOffset>1422400</wp:posOffset>
                </wp:positionV>
                <wp:extent cx="146050" cy="133985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05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1/1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56.35000000000002pt;margin-top:112.pt;width:11.5pt;height:10.55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1/1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 xml:space="preserve">A verificação de autenticidade da matéria pode ser feita informando o código identificador 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site: </w:t>
      </w:r>
      <w:r>
        <w:fldChar w:fldCharType="begin"/>
      </w:r>
      <w:r>
        <w:rPr/>
        <w:instrText> HYPERLINK "https://www.diariomunicipal.com.br/aam'"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en-US" w:eastAsia="en-US" w:bidi="en-US"/>
        </w:rPr>
        <w:t>https://www.diariomunicipal.com.br/aam'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fldChar w:fldCharType="begin"/>
      </w:r>
      <w:r>
        <w:rPr/>
        <w:instrText> HYPERLINK "https://w"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https://w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w w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.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diariomunicipal.com.br/aam/materia/A0DE3AC9/95041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3c965eaa60200a1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dd881 dba6869950413c965eaa60200a1dd881 dba6869</w:t>
      </w:r>
    </w:p>
    <w:sectPr>
      <w:footnotePr>
        <w:pos w:val="pageBottom"/>
        <w:numFmt w:val="decimal"/>
        <w:numRestart w:val="continuous"/>
      </w:footnotePr>
      <w:pgSz w:w="11900" w:h="16840"/>
      <w:pgMar w:top="483" w:left="783" w:right="1297" w:bottom="483" w:header="55" w:footer="55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5">
    <w:name w:val="Heading #1|1_"/>
    <w:basedOn w:val="DefaultParagraphFont"/>
    <w:link w:val="Style4"/>
    <w:rPr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">
    <w:name w:val="Body text|3_"/>
    <w:basedOn w:val="DefaultParagraphFont"/>
    <w:link w:val="Style6"/>
    <w:rPr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9">
    <w:name w:val="Body text|1_"/>
    <w:basedOn w:val="DefaultParagraphFont"/>
    <w:link w:val="Style8"/>
    <w:rPr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13">
    <w:name w:val="Other|1_"/>
    <w:basedOn w:val="DefaultParagraphFont"/>
    <w:link w:val="Style12"/>
    <w:rPr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1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spacing w:after="380" w:line="278" w:lineRule="auto"/>
      <w:ind w:left="3490" w:right="1780" w:firstLine="10"/>
      <w:outlineLvl w:val="0"/>
    </w:pPr>
    <w:rPr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6">
    <w:name w:val="Body text|3"/>
    <w:basedOn w:val="Normal"/>
    <w:link w:val="CharStyle7"/>
    <w:pPr>
      <w:widowControl w:val="0"/>
      <w:shd w:val="clear" w:color="auto" w:fill="FFFFFF"/>
      <w:spacing w:after="240"/>
      <w:ind w:left="4420"/>
    </w:pPr>
    <w:rPr>
      <w:b/>
      <w:bCs/>
      <w:i w:val="0"/>
      <w:iCs w:val="0"/>
      <w:smallCaps w:val="0"/>
      <w:strike w:val="0"/>
      <w:sz w:val="14"/>
      <w:szCs w:val="14"/>
      <w:u w:val="none"/>
    </w:rPr>
  </w:style>
  <w:style w:type="paragraph" w:customStyle="1" w:styleId="Style8">
    <w:name w:val="Body text|1"/>
    <w:basedOn w:val="Normal"/>
    <w:link w:val="CharStyle9"/>
    <w:pPr>
      <w:widowControl w:val="0"/>
      <w:shd w:val="clear" w:color="auto" w:fill="FFFFFF"/>
      <w:spacing w:after="180"/>
      <w:ind w:firstLine="20"/>
    </w:pPr>
    <w:rPr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12">
    <w:name w:val="Other|1"/>
    <w:basedOn w:val="Normal"/>
    <w:link w:val="CharStyle13"/>
    <w:pPr>
      <w:widowControl w:val="0"/>
      <w:shd w:val="clear" w:color="auto" w:fill="FFFFFF"/>
      <w:spacing w:after="180"/>
      <w:ind w:firstLine="20"/>
    </w:pPr>
    <w:rPr>
      <w:b w:val="0"/>
      <w:bCs w:val="0"/>
      <w:i w:val="0"/>
      <w:iCs w:val="0"/>
      <w:smallCaps w:val="0"/>
      <w:strike w:val="0"/>
      <w:sz w:val="17"/>
      <w:szCs w:val="17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