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335280</wp:posOffset>
                </wp:positionH>
                <wp:positionV relativeFrom="paragraph">
                  <wp:posOffset>12700</wp:posOffset>
                </wp:positionV>
                <wp:extent cx="844550" cy="1403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45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19/03/2025, 09:38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6.399999999999999pt;margin-top:1.pt;width:66.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19/03/2025, 09:38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Visualização de Publicação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4620" w:right="448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DO PREFEITO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8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N“ 008 DE 28 DE FEVEREIRO DE 2025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33" w:lineRule="auto"/>
        <w:ind w:left="0" w:right="0" w:firstLine="30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N” 008 DE 28 DE FEVEREIRO DE 2025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O Diretor Presidente do 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30, da Lei Orgânica do Município de Lábrea e pelo art. 75 da Lei Municipal n° 274/2005, de 08 de novembro de 2005, a qual dispõe sobre a Reorganização do Regime Próprio de Previdência Social dos Servidores Públicos do Município de Lábrea e dá outras providências,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4" w:lineRule="auto"/>
        <w:ind w:left="30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o teor do Processo n°. 004/2025 - do Sistema de Previdência dos Servidores Públicos do Município de Lábrea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que trata da aposentadoria da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ANTONIA FAUSTINO DA SILVA.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1"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Compulsória por idade à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ANTONIA FAUSTINO DA SILVA - MAT. 66,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 n° 611.548.492-87, PASEP n° 19013343239 e Cédula de Identidade n° 106198-1 SSP/AM,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AUXILIAR DE SERVIÇOS GERAIS 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de pessoal da Prefeitura Municipal de Lábrea, a partir do 01/02/2025.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2"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Este Benefício está fundamentado no Art. 6° da EC 41/03, c/c com o Art.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Lei Municipal n° 274/2005 - Comum Provento Proporcional ao Tempo Contribuição - Sem Paridade — Média das 80% maiores Remunerações, ficando estabelecido o valor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RS 1.814,75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(Mil e oitocentos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quatorze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reais e setenta e cinco centavos), com a seguinte composição dc vencimentos:</w:t>
      </w:r>
    </w:p>
    <w:tbl>
      <w:tblPr>
        <w:tblOverlap w:val="never"/>
        <w:jc w:val="center"/>
        <w:tblLayout w:type="fixed"/>
      </w:tblPr>
      <w:tblGrid>
        <w:gridCol w:w="3398"/>
        <w:gridCol w:w="5275"/>
        <w:gridCol w:w="2088"/>
      </w:tblGrid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Apuração dos Proventos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(RS)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DO CARGO EFETIVO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2.352,90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 DAS 80% MAIORES REMUNERAÇÕES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1.912,89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|VALOR DOS PROVENTOS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RS 1.814,75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tabs>
          <w:tab w:pos="1243" w:val="left"/>
        </w:tabs>
        <w:bidi w:val="0"/>
        <w:spacing w:before="0" w:line="374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3’ - Revogada as disposições em contrário, esta Portaria tem efeito retroativo a 01 de fevereiro de 2025. '</w:t>
        <w:tab/>
        <w:t>Lábrea, 28 de fevereiro de 2025.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8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GERCIVALDO LIMA ALVES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8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74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Publicado por: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94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Hélio Camurça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28" w:lineRule="auto"/>
        <w:ind w:left="836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 Identificador: TVBEVKN7H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560" w:line="228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7178040</wp:posOffset>
                </wp:positionH>
                <wp:positionV relativeFrom="paragraph">
                  <wp:posOffset>5003800</wp:posOffset>
                </wp:positionV>
                <wp:extent cx="149225" cy="10668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2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65.20000000000005pt;margin-top:394.pt;width:11.75pt;height:8.400000000000000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1/1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dos Municípios do Estado do Amazonas no dia 19/03/2025 - N“ 3821. A verificação de autenticidade da matéria pode scr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hHnc- //Hioi-inmi inif-inalaam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rtrn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hr/víei ialÍ79r-m iblinar-an/OAm 1 71 73AAA743ROn/T\/RF:\/RN7i-l</w:t>
      </w:r>
    </w:p>
    <w:sectPr>
      <w:footnotePr>
        <w:pos w:val="pageBottom"/>
        <w:numFmt w:val="decimal"/>
        <w:numRestart w:val="continuous"/>
      </w:footnotePr>
      <w:pgSz w:w="11900" w:h="16840"/>
      <w:pgMar w:top="249" w:left="533" w:right="418" w:bottom="134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4_"/>
    <w:basedOn w:val="DefaultParagraphFont"/>
    <w:link w:val="Style4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Heading #1|1_"/>
    <w:basedOn w:val="DefaultParagraphFont"/>
    <w:link w:val="Style11"/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320"/>
      <w:ind w:left="19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4"/>
    <w:basedOn w:val="Normal"/>
    <w:link w:val="CharStyle5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10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100" w:line="235" w:lineRule="auto"/>
      <w:ind w:right="40" w:firstLine="150"/>
      <w:outlineLvl w:val="1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100"/>
      <w:ind w:right="80"/>
      <w:jc w:val="center"/>
      <w:outlineLvl w:val="0"/>
    </w:pPr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spacing w:after="10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