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39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325120</wp:posOffset>
                </wp:positionH>
                <wp:positionV relativeFrom="paragraph">
                  <wp:posOffset>12700</wp:posOffset>
                </wp:positionV>
                <wp:extent cx="829310" cy="14033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19/03/2025, 09:37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5.600000000000001pt;margin-top:1.pt;width:65.299999999999997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19/03/2025, 09:37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Visualização de Publicação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40" w:lineRule="auto"/>
        <w:ind w:left="4500" w:right="448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ESTADO DO AMAZONAS MUNICÍPIO DE LÁBREA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GABINETE DO PREFEITO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220" w:line="228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006 DE 28 DE FEVEREIRO DE 2025</w:t>
      </w:r>
      <w:bookmarkEnd w:id="0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80" w:line="240" w:lineRule="auto"/>
        <w:ind w:left="1300" w:right="0" w:hanging="108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N" 006 DE 28 DE FEVEREIRO DE 2025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O Diretor Presidente do LÁBREA 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que lhe são conferidas pelo art. 30, da Lei Orgânica do Município de Lábrea e pelo art. 75 da Lei Municipal n° 274/2005, de 08 de novembro de 2005, a qual dispõe sobre a Reorganização do Regime Próprio de Previdência Social dos Servidores Públicos do Município de Lábrea e dá outras providências,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20" w:right="0" w:firstLine="0"/>
        <w:jc w:val="both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o teor do Processo n°. 002/2025 - do Sistema de Previdência dos Servidores Públicos do Município de Lábrea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LÁBREA 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que trata da aposentadoria da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RAIMUNDA FALCÃO ROCHA.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28" w:lineRule="auto"/>
        <w:ind w:left="2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Art. 1“ -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Aposentadoria Voluntária por idade c tempo de contribuição à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RAIMUNDA FALCÃO ROCHA - MAT.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320, CPF n° 585.430.232-20, PASEP n° 17014601634 e Cédula de Identidade n“ 0387928-3 SSP/AM, ocupante do cargo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AUXILIAR DE SERVIÇOS GERAIS A.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quadro de pessoal da Prefeitura Municipal de Lábrea, a partir de 01/02/2025.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2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Art. 2“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Este Benefício está fundamentado no Art.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6°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EC 41/03, c/c com o Art. 21 da Lei Municipal n“ 274/2005 - Comum Provento Integral - Com Paridade, Última Remuneração ficando estabelecido o valor RS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2.352,90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(dois mil e trezentos e cinquenta e dois reais e noventa centavos), seu reajuste será na mesma proporção e data dos servidores ativos, com a seguinte composição de vencimentos:</w:t>
      </w:r>
    </w:p>
    <w:tbl>
      <w:tblPr>
        <w:tblOverlap w:val="never"/>
        <w:jc w:val="center"/>
        <w:tblLayout w:type="fixed"/>
      </w:tblPr>
      <w:tblGrid>
        <w:gridCol w:w="8630"/>
        <w:gridCol w:w="2088"/>
      </w:tblGrid>
      <w:tr>
        <w:trPr>
          <w:trHeight w:val="3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3521" w:val="left"/>
              </w:tabs>
              <w:bidi w:val="0"/>
              <w:spacing w:before="0" w:after="0" w:line="240" w:lineRule="auto"/>
              <w:ind w:left="1500" w:right="0" w:firstLine="0"/>
              <w:jc w:val="both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,</w:t>
              <w:tab/>
              <w:t>Apuração dos Proventos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Valor (RS)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SALARIO BASE 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Arts. 50 e 51 da Lei Municipal n° 309/2008 de 04 de junho de 2008.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1.518,00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DICIONAL DE INSALUBRIDADE 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Art. 68. Inciso IX da Lei Municipal n° 309/2008 de 04 de junho de 2008.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RS 303,60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ATS - ADICIONAL TEMPO DE SERVIO 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Art. 68, Inciso VIII da Lei Municipal n° 309/2008 de 04 de junho de 2008.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531,30</w:t>
            </w:r>
          </w:p>
        </w:tc>
      </w:tr>
      <w:tr>
        <w:trPr>
          <w:trHeight w:val="3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RS 2.352,90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94" w:lineRule="auto"/>
        <w:ind w:left="1300" w:right="0" w:hanging="10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3“ - Revogada as disposições em contrário, esta Portaria tem efeito retroativo a 01 de fevereiro de 2025.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Lábrea,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28 de fevereiro de 2025.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GERCIVALDO LIMA ALVES</w:t>
      </w:r>
      <w:bookmarkEnd w:id="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00" w:firstLine="0"/>
        <w:jc w:val="righ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Publicado por: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20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Hélio Camurça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200" w:firstLine="0"/>
        <w:jc w:val="righ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Código Identificador: RTE6WNCWU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dos Municípios do Estado do Amazonas no dia 19/03/2025 - N° 3821. A verificação dc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https://diariomunicipalaam.org.br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0" w:h="16840"/>
      <w:pgMar w:top="411" w:left="593" w:right="473" w:bottom="411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8">
    <w:name w:val="Heading #2|1_"/>
    <w:basedOn w:val="DefaultParagraphFont"/>
    <w:link w:val="Style7"/>
    <w:rPr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0">
    <w:name w:val="Heading #1|1_"/>
    <w:basedOn w:val="DefaultParagraphFont"/>
    <w:link w:val="Style9"/>
    <w:rPr>
      <w:b w:val="0"/>
      <w:bCs w:val="0"/>
      <w:i w:val="0"/>
      <w:iCs w:val="0"/>
      <w:smallCaps w:val="0"/>
      <w:strike w:val="0"/>
      <w:sz w:val="19"/>
      <w:szCs w:val="19"/>
      <w:u w:val="singl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330"/>
      <w:ind w:left="19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80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FFFFFF"/>
      <w:spacing w:after="150"/>
      <w:ind w:left="650"/>
      <w:jc w:val="center"/>
      <w:outlineLvl w:val="1"/>
    </w:pPr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80"/>
      <w:jc w:val="center"/>
      <w:outlineLvl w:val="0"/>
    </w:pPr>
    <w:rPr>
      <w:b w:val="0"/>
      <w:bCs w:val="0"/>
      <w:i w:val="0"/>
      <w:iCs w:val="0"/>
      <w:smallCaps w:val="0"/>
      <w:strike w:val="0"/>
      <w:sz w:val="19"/>
      <w:szCs w:val="19"/>
      <w:u w:val="singl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spacing w:after="80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