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9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PREFEITURA DE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/>
        <w:ind w:left="0" w:right="0" w:firstLine="0"/>
        <w:jc w:val="right"/>
      </w:pPr>
      <w:bookmarkStart w:id="0" w:name="bookmark0"/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JUJ&amp;I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334" w:lineRule="auto"/>
        <w:ind w:left="360" w:right="0" w:hanging="36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TERMO DE CONTRATO N° 021/2025 - CCSC/PMJ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329" w:lineRule="auto"/>
        <w:ind w:left="4540" w:right="0" w:firstLine="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TERMO DE CONTRATO PARA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LOCAÇÃO DE BEM MÓVEL,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CELEBRADO ENTRE 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MUNICÍPIO DE JUTAÍ - PREFEITURA MUNICIPAL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E O SR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MARCOS PAULO RAMOS MENDES.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360" w:right="0" w:hanging="360"/>
        <w:jc w:val="both"/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Preâmbulo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20" w:line="326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O MUNICÍPIO DE JUTAÍ - PREFEITURA MUNICIPAL,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com sede à Rua Costa e Silva, n° 119-E, Cep; 69.660-000, Centro Jutaí - AM, inscrito no CNPJ sob n° 04.285.896/0001-53, doravante denominado simplesmente LOCATÁRIO, neste ato representado pela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Prefeita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Municipal, Senhora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MERCEDES MENDES VARGAS,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brasileira, residente e domiciliada na Rua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Mario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Andreazza, n° 730, bairro São José, Jutaí/AM, portadora da Cédula de Identidade RG sob o n° 1442255-7/SSP-AM, inscrita no CPF sob o n° 801.535.262-20, de acordo com atribuição de competência contida no art. 91 da Lei Orgânica do município; e de outro, o senhor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MARCOS PAULO RAMOS MENDES,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inscrito no CPF n° 604.015.322-91, daqui por diante denominado(a)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LOCADOR,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residente e domiciliado na rua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Mario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Andreazza, n° 570, São José, Jutaí/AM.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30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Tendo em vista o que consta no Processo Administrativo n° 025/2025 - SEMAD/PMJ, e em observância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disposições da Lei n° 14.133/2021 e Decreto Municipal n° 013/2024, resolvem celebrar o presente Termo de Contrato, decorrente da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Dispensa de Licitação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Eletrônica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n° 003/2025 - CCSC/PMJ,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mediante as cláusulas e condições a seguir enunciadas: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360" w:right="0" w:hanging="36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CLÁUSULA PRIMEIRA: DA LEGALIDADE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302" w:lineRule="auto"/>
        <w:ind w:left="360" w:right="0" w:hanging="3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1.1.0 presente contrato é firmado com base no artigo 75, inciso II da Lei n° 14.133/2021, que dispõe ser dispensável a licitação para contratação de bens e serviços, no limite do disposto na Lei Federal c/c os artigos 144 e seguintes do Decreto Municipal n° 013/2024- GP, que regulamentam as contratações diretas mediante Dispensa de Licitação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Eletrônica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 âmbito do Município de Jutaí (AM), em atenção à Lei n° 14.133/2021.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360" w:right="0" w:hanging="36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CLÁSULA SEGUNDA: ORIGEM DO CONTRATO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360" w:right="0" w:hanging="3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1.1.0 presente contrato decorre do Processo Administrativo n° 025/2025 - SEMAD/PMJ, referente a Dispensa de Licitação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Eletrônica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n° 003/2025 - CCSC/PMJ.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40" w:val="left"/>
        </w:tabs>
        <w:bidi w:val="0"/>
        <w:spacing w:before="0" w:after="280" w:line="300" w:lineRule="auto"/>
        <w:ind w:left="360" w:right="0" w:hanging="3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São anexos a este instrumento e vinculam a esta contratação, independentemente de transcrição: o Termo de Referência (TR), Estudo Técnico Preliminar (ETP) e toda documentação relativa ao processo administrativo mencionado.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360" w:right="0" w:hanging="36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CLÁUSULA TERCEIRA: DO OBJETO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360" w:right="0" w:hanging="3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2.1 .Constitui o objeto deste instrumento a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locação de uma embarcação, lancha de alumínio para serviços da Secretaria Municipal de Administração,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que o LOCADOR declara ser de sua propriedade, anexando ao presente contrato cópia da documentação competente.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319" w:lineRule="auto"/>
        <w:ind w:left="360" w:right="0" w:hanging="360"/>
        <w:jc w:val="both"/>
        <w:sectPr>
          <w:headerReference w:type="default" r:id="rId5"/>
          <w:footerReference w:type="default" r:id="rId6"/>
          <w:headerReference w:type="even" r:id="rId7"/>
          <w:footerReference w:type="even" r:id="rId8"/>
          <w:footnotePr>
            <w:pos w:val="pageBottom"/>
            <w:numFmt w:val="decimal"/>
            <w:numRestart w:val="continuous"/>
          </w:footnotePr>
          <w:pgSz w:w="11900" w:h="16840"/>
          <w:pgMar w:top="828" w:left="1393" w:right="1405" w:bottom="780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2.2.0 bem ora locado ficará à disposição do LOCATÁRIO em tempo integral e será destinado à Secretaria Municipal de Administração;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PREFEITURA DE Jb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460"/>
        <w:ind w:left="0" w:right="0" w:firstLine="0"/>
        <w:jc w:val="right"/>
      </w:pPr>
      <w:bookmarkStart w:id="1" w:name="bookmark1"/>
      <w:r>
        <w:rPr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JUTll</w:t>
      </w:r>
      <w:bookmarkEnd w:id="1"/>
    </w:p>
    <w:p>
      <w:pPr>
        <w:pStyle w:val="Style10"/>
        <w:keepNext w:val="0"/>
        <w:keepLines w:val="0"/>
        <w:widowControl w:val="0"/>
        <w:numPr>
          <w:ilvl w:val="1"/>
          <w:numId w:val="1"/>
        </w:numPr>
        <w:shd w:val="clear" w:color="auto" w:fill="auto"/>
        <w:bidi w:val="0"/>
        <w:spacing w:before="0" w:after="280" w:line="336" w:lineRule="auto"/>
        <w:ind w:left="380" w:right="0" w:hanging="3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locação será executada conforme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detalhamento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condições constantes no Termo de Referência e seus anexos, que integram esta avença independente de transcrição e que se encontram rubricadas pelas partes para surtir todos os efeitos legais e jurídicos.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319" w:lineRule="auto"/>
        <w:ind w:left="380" w:right="0" w:hanging="38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CLÁUSULA QUARTA: DO VALOR DO CONTRATO E DA FORMA DE PAGAMENTO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505" w:val="left"/>
        </w:tabs>
        <w:bidi w:val="0"/>
        <w:spacing w:before="0" w:after="0" w:line="319" w:lineRule="auto"/>
        <w:ind w:left="380" w:right="0" w:hanging="38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Do valor do contrato: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15" w:val="left"/>
        </w:tabs>
        <w:bidi w:val="0"/>
        <w:spacing w:before="0" w:after="0" w:line="302" w:lineRule="auto"/>
        <w:ind w:left="720" w:right="0" w:hanging="56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O valor global do contrato é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R$49.500,00 (quarenta e nove mil e quinhentos reais),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sendo 11 (onze) parcelas mensais no valor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R$4.500,00 (quatro mil e quinhentos reais).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21" w:val="left"/>
        </w:tabs>
        <w:bidi w:val="0"/>
        <w:spacing w:before="0" w:after="0" w:line="302" w:lineRule="auto"/>
        <w:ind w:left="7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 valor acima estão incluídas todas as despesas ordinárias diretas e indiretas decorrentes da locação do imóvel, inclusive tributos e/ou impostos, encargos sociais, seguro e outros necessários ao cumprimento integral do objeto da contratação.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505" w:val="left"/>
        </w:tabs>
        <w:bidi w:val="0"/>
        <w:spacing w:before="0" w:after="0" w:line="319" w:lineRule="auto"/>
        <w:ind w:left="0" w:right="0" w:firstLine="0"/>
        <w:jc w:val="left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Forma de Pagamento: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7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3.2.1.0 pagamento será realizado através de ordem bancária, para crédito em banco, agência e conta corrente.</w:t>
      </w:r>
    </w:p>
    <w:p>
      <w:pPr>
        <w:pStyle w:val="Style10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821" w:val="left"/>
        </w:tabs>
        <w:bidi w:val="0"/>
        <w:spacing w:before="0" w:after="0" w:line="269" w:lineRule="auto"/>
        <w:ind w:left="720" w:right="0" w:hanging="56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u w:val="single"/>
          <w:shd w:val="clear" w:color="auto" w:fill="auto"/>
          <w:lang w:val="pt-PT" w:eastAsia="pt-PT" w:bidi="pt-PT"/>
        </w:rPr>
        <w:t>Dados Bancários para recebimento do pagamento: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Instituição Bancária: Banco Bradesco, Agência: 5042-3 Conta Corrente: 1031-6, titular: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MARCOS PAULO RAMOS MENDES.</w:t>
      </w:r>
    </w:p>
    <w:p>
      <w:pPr>
        <w:pStyle w:val="Style10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821" w:val="left"/>
        </w:tabs>
        <w:bidi w:val="0"/>
        <w:spacing w:before="0" w:after="0" w:line="269" w:lineRule="auto"/>
        <w:ind w:left="7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pagamento será efetuado mensalmente, até o 5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(quinto) dia útil subsequente ao mês de competência da locação, na quantia mensal.</w:t>
      </w:r>
    </w:p>
    <w:p>
      <w:pPr>
        <w:pStyle w:val="Style10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821" w:val="left"/>
        </w:tabs>
        <w:bidi w:val="0"/>
        <w:spacing w:before="0" w:after="0" w:line="269" w:lineRule="auto"/>
        <w:ind w:left="7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Considera-se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ocorrido o recebimento da nota fiscal ou fatura quando o fiscal atestar a regularidade da documentação pertinente ao mês faturado.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505" w:val="left"/>
        </w:tabs>
        <w:bidi w:val="0"/>
        <w:spacing w:before="0" w:after="0" w:line="283" w:lineRule="auto"/>
        <w:ind w:left="0" w:right="0" w:firstLine="0"/>
        <w:jc w:val="left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Condições de Pagamento: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300" w:lineRule="auto"/>
        <w:ind w:left="7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3.3.1.0 setor competente para proceder o pagamento deve verificar se a Nota Fiscal ou Fatura apresentada expressa os elementos necessários e essenciais do documento, tais como:</w:t>
      </w:r>
    </w:p>
    <w:p>
      <w:pPr>
        <w:pStyle w:val="Style10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35" w:val="left"/>
        </w:tabs>
        <w:bidi w:val="0"/>
        <w:spacing w:before="0" w:after="0"/>
        <w:ind w:left="1100" w:right="0" w:hanging="3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prazo de validade;</w:t>
      </w:r>
    </w:p>
    <w:p>
      <w:pPr>
        <w:pStyle w:val="Style10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35" w:val="left"/>
        </w:tabs>
        <w:bidi w:val="0"/>
        <w:spacing w:before="0" w:after="0"/>
        <w:ind w:left="1100" w:right="0" w:hanging="3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data da emissão;</w:t>
      </w:r>
    </w:p>
    <w:p>
      <w:pPr>
        <w:pStyle w:val="Style10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35" w:val="left"/>
        </w:tabs>
        <w:bidi w:val="0"/>
        <w:spacing w:before="0" w:after="0"/>
        <w:ind w:left="72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os dados do contrato e do órgão contratante;</w:t>
      </w:r>
    </w:p>
    <w:p>
      <w:pPr>
        <w:pStyle w:val="Style10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35" w:val="left"/>
        </w:tabs>
        <w:bidi w:val="0"/>
        <w:spacing w:before="0" w:after="0"/>
        <w:ind w:left="72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período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respectivo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execução do contrato;</w:t>
      </w:r>
    </w:p>
    <w:p>
      <w:pPr>
        <w:pStyle w:val="Style10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35" w:val="left"/>
        </w:tabs>
        <w:bidi w:val="0"/>
        <w:spacing w:before="0" w:after="0"/>
        <w:ind w:left="1100" w:right="0" w:hanging="3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valor a pagar; e</w:t>
      </w:r>
    </w:p>
    <w:p>
      <w:pPr>
        <w:pStyle w:val="Style10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35" w:val="left"/>
        </w:tabs>
        <w:bidi w:val="0"/>
        <w:spacing w:before="0" w:after="0"/>
        <w:ind w:left="72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eventual destaque do valor de retenções tributárias cabíveis.</w:t>
      </w:r>
    </w:p>
    <w:p>
      <w:pPr>
        <w:pStyle w:val="Style10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63" w:val="left"/>
        </w:tabs>
        <w:bidi w:val="0"/>
        <w:spacing w:before="0" w:after="0"/>
        <w:ind w:left="7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Havendo erro na apresentação da Nota Fiscal/Fatura, ou circunstância que impeça a liquidação da despesa, o pagamento ficará sobrestado até que a contratada providencie as medidas saneadoras. Nesta hipótese, o prazo para pagamento iniciar-se-á após a comprovação da regularização da situação, não acarretando qualquer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ônus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a contratante;</w:t>
      </w:r>
    </w:p>
    <w:p>
      <w:pPr>
        <w:pStyle w:val="Style10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63" w:val="left"/>
        </w:tabs>
        <w:bidi w:val="0"/>
        <w:spacing w:before="0" w:after="0"/>
        <w:ind w:left="7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Nota Fiscal ou Fatura deverá ser obrigatoriamente acompanhada da comprovação da regularidade fiscal, constatada por meio de consulta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on-line,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mediante consulta aos sítios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eletrônicos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oficiais ou à documentação mencionada no art. 68 da Lei N° 14.133/2021.</w:t>
      </w:r>
    </w:p>
    <w:p>
      <w:pPr>
        <w:pStyle w:val="Style10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63" w:val="left"/>
        </w:tabs>
        <w:bidi w:val="0"/>
        <w:spacing w:before="0" w:after="0" w:line="310" w:lineRule="auto"/>
        <w:ind w:left="7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Previamente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à emissão de nota de empenho e a cada pagamento, a Administração deverá realizar consulta para:</w:t>
      </w:r>
    </w:p>
    <w:p>
      <w:pPr>
        <w:pStyle w:val="Style10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135" w:val="left"/>
        </w:tabs>
        <w:bidi w:val="0"/>
        <w:spacing w:before="0" w:after="0" w:line="310" w:lineRule="auto"/>
        <w:ind w:left="72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verificar a manutenção das condições de habilitação exigidas na contratação;</w:t>
      </w:r>
    </w:p>
    <w:p>
      <w:pPr>
        <w:pStyle w:val="Style10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135" w:val="left"/>
        </w:tabs>
        <w:bidi w:val="0"/>
        <w:spacing w:before="0" w:after="0" w:line="310" w:lineRule="auto"/>
        <w:ind w:left="1100" w:right="0" w:hanging="3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identificar possível razão que impeça a participação em contratações, no âmbito do órgão ou entidade, proibição de contratar com o Poder Público, bem como ocorrências impeditivas indiretas.</w:t>
      </w:r>
    </w:p>
    <w:p>
      <w:pPr>
        <w:pStyle w:val="Style10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63" w:val="left"/>
        </w:tabs>
        <w:bidi w:val="0"/>
        <w:spacing w:before="0" w:after="0" w:line="310" w:lineRule="auto"/>
        <w:ind w:left="720" w:right="0" w:hanging="560"/>
        <w:jc w:val="both"/>
        <w:sectPr>
          <w:headerReference w:type="default" r:id="rId9"/>
          <w:footerReference w:type="default" r:id="rId10"/>
          <w:headerReference w:type="even" r:id="rId11"/>
          <w:footerReference w:type="even" r:id="rId12"/>
          <w:footnotePr>
            <w:pos w:val="pageBottom"/>
            <w:numFmt w:val="decimal"/>
            <w:numRestart w:val="continuous"/>
          </w:footnotePr>
          <w:pgSz w:w="11900" w:h="16840"/>
          <w:pgMar w:top="828" w:left="1396" w:right="1372" w:bottom="729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Constatando-se a situação de irregularidade da contratada, será providenciada sua notificação, por escrito, para que, no prazo de 5 (cinco) dias úteis, regularize sua situação ou, no mesmo prazo, apresente sua defesa. O prazo poderá ser prorrogado uma vez, por igual período, a critério da contratante.</w:t>
      </w:r>
    </w:p>
    <w:p>
      <w:pPr>
        <w:widowControl w:val="0"/>
        <w:jc w:val="left"/>
        <w:rPr>
          <w:sz w:val="2"/>
          <w:szCs w:val="2"/>
        </w:rPr>
      </w:pPr>
      <w:r>
        <w:drawing>
          <wp:inline>
            <wp:extent cx="384175" cy="445135"/>
            <wp:docPr id="34" name="Picutre 3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4175" cy="44513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539" w:line="1" w:lineRule="exact"/>
      </w:pPr>
    </w:p>
    <w:p>
      <w:pPr>
        <w:pStyle w:val="Style10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42" w:val="left"/>
        </w:tabs>
        <w:bidi w:val="0"/>
        <w:spacing w:before="0" w:after="0" w:line="310" w:lineRule="auto"/>
        <w:ind w:left="7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Não havendo regularização ou sendo a defesa considerada improcedente, a contratante deverá comunicar aos órgãos responsáveis pela fiscalização da regularidade fiscal quanto à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inadimplência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 contratada, bem como quanto à existência de pagamento a ser efetuado, para que sejam acionados os meios pertinentes e necessários para garantir o recebimento de seus créditos.</w:t>
      </w:r>
    </w:p>
    <w:p>
      <w:pPr>
        <w:pStyle w:val="Style10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42" w:val="left"/>
        </w:tabs>
        <w:bidi w:val="0"/>
        <w:spacing w:before="0" w:after="0" w:line="310" w:lineRule="auto"/>
        <w:ind w:left="7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Persistindo a irregularidade, a contratante deverá adotar as medidas necessárias à rescisão contratual nos autos do processo administrativo correspondente, assegurada à contratada a ampla defesa.</w:t>
      </w:r>
    </w:p>
    <w:p>
      <w:pPr>
        <w:pStyle w:val="Style10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42" w:val="left"/>
        </w:tabs>
        <w:bidi w:val="0"/>
        <w:spacing w:before="0" w:after="0" w:line="310" w:lineRule="auto"/>
        <w:ind w:left="7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Havendo a efetiva execução do objeto, os pagamentos serão realizados normalmente, até que se decida pela rescisão do contrato, caso a contratada não regularize sua situação.</w:t>
      </w:r>
    </w:p>
    <w:p>
      <w:pPr>
        <w:pStyle w:val="Style10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42" w:val="left"/>
        </w:tabs>
        <w:bidi w:val="0"/>
        <w:spacing w:before="0" w:after="0" w:line="310" w:lineRule="auto"/>
        <w:ind w:left="860" w:right="0" w:hanging="7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Quando do pagamento, será efetuada a retenção tributária prevista na legislação aplicável.</w:t>
      </w:r>
    </w:p>
    <w:p>
      <w:pPr>
        <w:pStyle w:val="Style10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456" w:val="left"/>
        </w:tabs>
        <w:bidi w:val="0"/>
        <w:spacing w:before="0" w:after="280" w:line="307" w:lineRule="auto"/>
        <w:ind w:left="860" w:right="0" w:hanging="7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Independentemente do percentual de tributo inserido na planilha, no pagamento serão retidos na fonte os percentuais estabelecidos na legislação vigente.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CLÁUSULA QUINTA: DA VIGÊNCIA E PRORROGAÇÃO CONTRATUAL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/>
        <w:ind w:left="400" w:right="0" w:hanging="40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4.1.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 prazo contratual terá vigência de 11 (onze) meses, contados de 04 de fevereiro de 2025 a 31 de dezembro de 2025, sem interrupção, podendo ser renovado e/ou prorrogado por conveniência da Administração, em período igual, nos termos do art. 108 da Lei n° 14.133/2021, mediante assinatura de Termo Aditivo.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319" w:lineRule="auto"/>
        <w:ind w:left="0" w:right="0" w:firstLine="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CLÁUSULA SEXTA: DA RESPONSABILIDADE DO LOCADOR</w:t>
      </w:r>
    </w:p>
    <w:p>
      <w:pPr>
        <w:pStyle w:val="Style10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478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Efetuar a entrega do bem móvel em perfeito estado de aparência, conservação, em condições de uso, no prazo indicado na solicitação formal feita pelo LOCATÁRIO;</w:t>
      </w:r>
    </w:p>
    <w:p>
      <w:pPr>
        <w:pStyle w:val="Style10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478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locadora será responsável pelos defeitos ocultos do bem, ou qualquer avaria anterior à locação que possa tomar o bem inadequado ao uso a que o mesmo se destina desde que apontados no laudo inicial, bem como, será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devidamente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testado no ato da locação juntamente com o LOCATÁRIO;</w:t>
      </w:r>
    </w:p>
    <w:p>
      <w:pPr>
        <w:pStyle w:val="Style10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478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Atender prontamente a quaisquer exigências da Administração, inerentes a problemas estruturais, como infiltrações, rachaduras, problemas na fundação, rede elétrica e hidráulica.</w:t>
      </w:r>
    </w:p>
    <w:p>
      <w:pPr>
        <w:pStyle w:val="Style10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484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Comunicar a Administração, no prazo de 24 (vinte e quatro) horas que antecede a data de entrega do bem móvel se houver motivos que impossibilitem o cumprimento do prazo previsto, com a devida comprovação 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consequentemente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datar nova data, sem prejuízo;</w:t>
      </w:r>
    </w:p>
    <w:p>
      <w:pPr>
        <w:pStyle w:val="Style10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478" w:val="left"/>
        </w:tabs>
        <w:bidi w:val="0"/>
        <w:spacing w:before="0" w:after="28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LOCADORA utilizará pessoas qualificadas para os serviços de manutenção solicitados pela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LOCATÁRIA.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322" w:lineRule="auto"/>
        <w:ind w:left="0" w:right="0" w:firstLine="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CLÁUSULA SÉTIMA: OBRIGAÇÕES DO LOCATÁRIO</w:t>
      </w:r>
    </w:p>
    <w:p>
      <w:pPr>
        <w:pStyle w:val="Style10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472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LOCATÁRIO se obriga a fazer bom uso do bem locado;</w:t>
      </w:r>
    </w:p>
    <w:p>
      <w:pPr>
        <w:pStyle w:val="Style10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478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LOCATÁRIO não poderá, sem prévia autorização do LOCADOR, sublocar, emprestar ou ceder o bem objeto da locação;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7.3.0 LOCATÁRIO deverá tomar todas as medidas necessárias para garantir a segurança e conservação do bem durante toda a vigência do contrato, até sua devolução.</w:t>
      </w:r>
    </w:p>
    <w:p>
      <w:pPr>
        <w:pStyle w:val="Style10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466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Acompanhar e fiscalizar o cumprimento das obrigações pactudas neste instrumento, por meio de servidores especialmente designados (Fiscal e Gestor de Contrato);</w:t>
      </w:r>
    </w:p>
    <w:p>
      <w:pPr>
        <w:pStyle w:val="Style10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472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Efetuar o pagamento no prazo previsto, respeitando a ordem cronológica, após a entrega da nota físcal/fatura no setor competente;</w:t>
      </w:r>
    </w:p>
    <w:p>
      <w:pPr>
        <w:pStyle w:val="Style10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472" w:val="left"/>
        </w:tabs>
        <w:bidi w:val="0"/>
        <w:spacing w:before="0" w:after="0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870" w:left="1384" w:right="1384" w:bottom="755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Atestar nas notas fiscais e/ou fatura referente a esta inexigibilidade de licitação.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14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PREFEITURA DE </w:t>
      </w:r>
      <w:r>
        <w:rPr>
          <w:color w:val="5B9357"/>
          <w:spacing w:val="0"/>
          <w:w w:val="100"/>
          <w:position w:val="0"/>
          <w:shd w:val="clear" w:color="auto" w:fill="auto"/>
          <w:lang w:val="pt-PT" w:eastAsia="pt-PT" w:bidi="pt-PT"/>
        </w:rPr>
        <w:t>Jb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400" w:line="185" w:lineRule="auto"/>
        <w:ind w:left="0" w:right="0" w:firstLine="0"/>
        <w:jc w:val="right"/>
      </w:pPr>
      <w:bookmarkStart w:id="2" w:name="bookmark2"/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JUTAÍ</w:t>
      </w:r>
      <w:bookmarkEnd w:id="2"/>
    </w:p>
    <w:p>
      <w:pPr>
        <w:pStyle w:val="Style10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552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Prestar ao LOCADOR toda e qualquer informação, por este solicitada, necessária à perfeita execução do contrato;</w:t>
      </w:r>
    </w:p>
    <w:p>
      <w:pPr>
        <w:pStyle w:val="Style10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487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Notificar, por escrito, ao LOCADOR da aplicação de qualquer sanção.</w:t>
      </w:r>
    </w:p>
    <w:p>
      <w:pPr>
        <w:pStyle w:val="Style10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487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Além das demais obrigações decorrentes do presente instrumento, o LOCATÁRIO obriga-se a:</w:t>
      </w:r>
    </w:p>
    <w:p>
      <w:pPr>
        <w:pStyle w:val="Style10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337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Manter e utilizar o bem locado única e exclusivamente no local indicado na proposta de locação;</w:t>
      </w:r>
    </w:p>
    <w:p>
      <w:pPr>
        <w:pStyle w:val="Style10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343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Respeitar o direito de propriedade do(a) LOCADOR(A) em relação ao bem locado e seus acessórios, quando houver, assim como não oferece-los em garantia, subloca-los ou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cedê-los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terceiros, seja a título gratuito ou oneroso;</w:t>
      </w:r>
    </w:p>
    <w:p>
      <w:pPr>
        <w:pStyle w:val="Style10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343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Não realizar nenhuma modificação ou adaptação nas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características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estrutura dos bem;</w:t>
      </w:r>
    </w:p>
    <w:p>
      <w:pPr>
        <w:pStyle w:val="Style10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349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Efetuar o pagamento pontualmente dos valores devidos a título de locação, assistência técnica, cobrança de danos devido a mal uso, na forma prevista neste instrumento;</w:t>
      </w:r>
    </w:p>
    <w:p>
      <w:pPr>
        <w:pStyle w:val="Style10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349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Permitir, controlar e fiscalizar que somente colaboradores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devidamente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habilitados manejem e operem os bens/equipamentos, observadas as normas vigentes;</w:t>
      </w:r>
    </w:p>
    <w:p>
      <w:pPr>
        <w:pStyle w:val="Style10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349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Promover a limpeza dos equipamentos, e, quando aplicável, em função do bem locado, abastecer os tanques de combustível e lubrificantes, consertar e calibrar os pneus, completar o nível de eletrólito das baterias, completar o nível de óleo do motor e líquido de arrefecimento na inspeção diária do bem/equipamento. quando couber.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h) Abastecer os equipamentos com o tipo de combustível adequado e de boa qualidade.</w:t>
      </w:r>
    </w:p>
    <w:p>
      <w:pPr>
        <w:pStyle w:val="Style10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595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locatária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é a única e exclusiva responsável pelo manejo e operação dos equipamentos, assim como por garantir que os operadores destes sejam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devidamente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habilitados e treinados, respondendo integralmente, perante a locadora e quaisquer terceiros, por quaisquer danos 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perdas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ocasionadas, isentando a locadora e seus colaboradores desde já por qualquer responsabilidade nesse sentido.</w:t>
      </w:r>
    </w:p>
    <w:p>
      <w:pPr>
        <w:pStyle w:val="Style10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601" w:val="left"/>
        </w:tabs>
        <w:bidi w:val="0"/>
        <w:spacing w:before="0" w:after="30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Ao final do contrato, a I ,OC ATÁRIA deverá devolver o bem à LOCADORA, salvo quando houver previsão especial na proposta comercial, nas mesmas condições e estado em que recebeu;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317" w:lineRule="auto"/>
        <w:ind w:left="0" w:right="0" w:firstLine="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7.12 - DO ACOMPANHAMENTO DA FISCALIZAÇÃO</w:t>
      </w:r>
    </w:p>
    <w:p>
      <w:pPr>
        <w:pStyle w:val="Style10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806" w:val="left"/>
        </w:tabs>
        <w:bidi w:val="0"/>
        <w:spacing w:before="0" w:after="300" w:line="30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Fica designado para representar a Secretaria Municipal de Administração, servidor(a) nomeado(a) por este documento, para acompanhar e fiscalizar a execução do presente Contrato.</w:t>
      </w:r>
    </w:p>
    <w:p>
      <w:pPr>
        <w:pStyle w:val="Style10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806" w:val="left"/>
        </w:tabs>
        <w:bidi w:val="0"/>
        <w:spacing w:before="0" w:after="0" w:line="319" w:lineRule="auto"/>
        <w:ind w:left="0" w:right="0" w:firstLine="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DO FISCAL DO CONTRATO</w:t>
      </w:r>
    </w:p>
    <w:p>
      <w:pPr>
        <w:pStyle w:val="Style10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925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execução do contrato deverá ser acompanhada e fiscalizada pelo(s) fiscal(is) do contrato, ou pelos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respectivos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substitutos (Lei n° 14.133/2021, art. 117,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caput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c/c art. 30 do Decreto Municipal n° 13, de 10 de abril de 2024);</w:t>
      </w:r>
    </w:p>
    <w:p>
      <w:pPr>
        <w:pStyle w:val="Style10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925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fiscalização da contratação será exercida por servidor(a) designado(a) por meio de Portaria, ao qual competirá dirimir as dúvidas que surgirem no curso da execução do contrato, e de tudo dará ciência à Administração Pública;</w:t>
      </w:r>
    </w:p>
    <w:p>
      <w:pPr>
        <w:pStyle w:val="Style10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931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fiscalização de que trata este item não exclui nem reduz a responsabilidade do contratado(a) pelos danos causados diretamente à Administração ou a terceiros em razão da execução do contrato, e não excluirá nem reduzirá essa responsabilidade a fiscalização ou o acompanhamento pelo contratante, nos termos do art. 120 da Lei Federal n° 14.133/21;</w:t>
      </w:r>
    </w:p>
    <w:p>
      <w:pPr>
        <w:pStyle w:val="Style10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903" w:val="left"/>
        </w:tabs>
        <w:bidi w:val="0"/>
        <w:spacing w:before="0" w:after="8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Caberá à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Sra. ELENA DA GAMA PEREIRA,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inscrito(a) no CPF sob o n° 600.829.682-68, servidor (a) público (a) na função de Agente Administrativo, matrícula n° 26, do Município de Jutaí (AM), para atuar como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FISCAL DO CONTRATO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 questão, conforme os arts. 117 e 118 da Lei n° 14.133/2021 c/c art. 30 do Decreto Municipal n° 013/2024- GP, com as seguintes atribuições:</w:t>
      </w:r>
    </w:p>
    <w:p>
      <w:pPr>
        <w:pStyle w:val="Style10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291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prestar apoio técnico e operacional ao gestor do contrato, com a realização das tarefas dc controle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dos prazos relacionados ao contrato, à formalização de aposti lamentos e termos aditivos, ao acompanhamento do empenho e pagamento, além de garantias e glosas;</w:t>
      </w:r>
    </w:p>
    <w:p>
      <w:pPr>
        <w:pStyle w:val="Style10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291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verificar a manutenção das condições de habilitação da contratada, com a solicitação dos documentos comprobatórios pertinentes, caso necessário;</w:t>
      </w:r>
    </w:p>
    <w:p>
      <w:pPr>
        <w:pStyle w:val="Style10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345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atuar tempestivamente na solução de eventuais problemas relacionados ao descumprimento das obrigações contratuais e reportar ao gestor do contrato, para que tome as providências cabíveis, quando ultrapassar a sua competência;</w:t>
      </w:r>
    </w:p>
    <w:p>
      <w:pPr>
        <w:pStyle w:val="Style10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363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emitir notificações à contratada para a correção de rotinas ou de qualquer inexatidão ou irregularidade constatada, com a definição de prazo para a correção;</w:t>
      </w:r>
    </w:p>
    <w:p>
      <w:pPr>
        <w:pStyle w:val="Style10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369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informar ao gestor do contrato, em tempo hábil, a situação que demandar decisão ou adoção de medidas que ultrapassem a sua competência, para que adote as medidas necessárias e saneadoras. se for o caso;</w:t>
      </w:r>
    </w:p>
    <w:p>
      <w:pPr>
        <w:pStyle w:val="Style10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369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comunicar imediatamente ao gestor do contrato quaisquer ocorrências que possam inviabilizar a execução do contrato nas datas estabelecidas;</w:t>
      </w:r>
    </w:p>
    <w:p>
      <w:pPr>
        <w:pStyle w:val="Style10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435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fiscalizar a execução do contrato, para que sejam cumpridas as condições estabelecidas, dc modo a assegurar os melhores resultados para a administração, com a conferência das notas fiscais e das documentações exigidas para o pagamento e, após o ateste, encaminhar ao gestor de contrato para ratificação;</w:t>
      </w:r>
    </w:p>
    <w:p>
      <w:pPr>
        <w:pStyle w:val="Style10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501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verificar se os profissionais indicados na licitação, sobretudo os apontados nos atestados 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capacitação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técnica ou para fins dc pontuação da proposta técnica (licitações pelo tipo técnica e preço), efetivamente participam da execução do contrato;</w:t>
      </w:r>
    </w:p>
    <w:p>
      <w:pPr>
        <w:pStyle w:val="Style10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495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verificar se o(a) contratado(a) respeita as normas pertinentes à segurança do trabalho e demais regras trabalhistas:</w:t>
      </w:r>
    </w:p>
    <w:p>
      <w:pPr>
        <w:pStyle w:val="Style10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363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acompanhar o cronograma de execução do contrato;</w:t>
      </w:r>
    </w:p>
    <w:p>
      <w:pPr>
        <w:pStyle w:val="Style10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357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verificar se houve subcontratação ou cessão contratual em desacordo com o contrato ou fora das hipóteses admitidas em lei;</w:t>
      </w:r>
    </w:p>
    <w:p>
      <w:pPr>
        <w:pStyle w:val="Style10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429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verificar a quantidade e a qualidade dos materiais e insumos empregados na execução do contrato;</w:t>
      </w:r>
    </w:p>
    <w:p>
      <w:pPr>
        <w:pStyle w:val="Style10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507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verificar se o contratado toma as precauções necessárias para evitar que a execução do contrato eventualmente cause danos a terceiros;</w:t>
      </w:r>
    </w:p>
    <w:p>
      <w:pPr>
        <w:pStyle w:val="Style10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525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participar da atualização do relatório de riscos durante a fase de gestão do contrato;</w:t>
      </w:r>
    </w:p>
    <w:p>
      <w:pPr>
        <w:pStyle w:val="Style10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525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realizar o recebimento provisório do objeto do contrato, mediante termo detalhado que comprove o cumprimento das exigências contratuais;</w:t>
      </w:r>
    </w:p>
    <w:p>
      <w:pPr>
        <w:pStyle w:val="Style10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513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informar, mensalmente, por escrito, ao gestor do contrato, todas as ocorrências relacionadas à execução do contrato, com a descrição do que for necessário para a regularização das faltas ou dos defeitos observados;</w:t>
      </w:r>
    </w:p>
    <w:p>
      <w:pPr>
        <w:pStyle w:val="Style10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585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auxiliar o gestor do contrato com as informações necessárias, na elaboração do documento comprobatório da avaliação realizada na fiscalização do cumprimento de obrigações assumidas pelo contratado;</w:t>
      </w:r>
    </w:p>
    <w:p>
      <w:pPr>
        <w:pStyle w:val="Style10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660" w:val="left"/>
        </w:tabs>
        <w:bidi w:val="0"/>
        <w:spacing w:before="0" w:after="32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comunicar ao gestor do contrato, em tempo hábil, a proximidade do término do contrato sob sua responsabilidade, com vistas à renovação tempestiva ou à prorrogação contratual.</w:t>
      </w:r>
    </w:p>
    <w:p>
      <w:pPr>
        <w:pStyle w:val="Style10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735" w:val="left"/>
        </w:tabs>
        <w:bidi w:val="0"/>
        <w:spacing w:before="0" w:after="0" w:line="240" w:lineRule="auto"/>
        <w:ind w:left="0" w:right="0" w:firstLine="0"/>
        <w:jc w:val="both"/>
        <w:rPr>
          <w:sz w:val="19"/>
          <w:szCs w:val="19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1311" w:left="1371" w:right="1397" w:bottom="1346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GESTOR DO CONTRATO</w:t>
      </w:r>
    </w:p>
    <w:p>
      <w:pPr>
        <w:widowControl w:val="0"/>
        <w:jc w:val="left"/>
        <w:rPr>
          <w:sz w:val="2"/>
          <w:szCs w:val="2"/>
        </w:rPr>
      </w:pPr>
      <w:r>
        <w:drawing>
          <wp:inline>
            <wp:extent cx="389890" cy="450850"/>
            <wp:docPr id="35" name="Picutr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4508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539" w:line="1" w:lineRule="exact"/>
      </w:pPr>
    </w:p>
    <w:p>
      <w:pPr>
        <w:pStyle w:val="Style10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890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Caberá à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Sra. ROSINEIDE PEREIRA DA SILVA,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inscrito(a) no CPF sob o n° 601.089.082- 91, servidor(a) público(a) na função de Auxiliar Administrativo, matrícula n° 128, do Município de Jutaí (AM), para atuar como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GESTORO(A) DO CONTRATO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 questão, conforme o art. 29 do Decreto Municipal n° 013/2024- GP, com as seguintes atribuições:</w:t>
      </w:r>
    </w:p>
    <w:p>
      <w:pPr>
        <w:pStyle w:val="Style10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293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coordenar a atividade de fiscalização;</w:t>
      </w:r>
    </w:p>
    <w:p>
      <w:pPr>
        <w:pStyle w:val="Style10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293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instruir c manter atualizado o processo administrativo de acompanhamento e fiscalização com a documentação pertinente e os registros da execução do contrato:</w:t>
      </w:r>
    </w:p>
    <w:p>
      <w:pPr>
        <w:pStyle w:val="Style10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338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emitir, mensalmente, relatório relativo aos atos fiscalizatórios realizados, atestando pontual 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detalhadamente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atendimento, total ou parcial, da regularidade do cumprimento de cada uma das obrigações tratadas neste Decreto, conforme modelo de avaliação, controle e fiscalização constantes nos modelos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disponibilizados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pela Procuradoria ou Assessoria jurídica do Município;</w:t>
      </w:r>
    </w:p>
    <w:p>
      <w:pPr>
        <w:pStyle w:val="Style10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362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analisar e conduzir a solicitação de repactuação do objeto, reajuste financeiro, reequilíbrio físico- financeiro, acréscimo/supressão de metas, interrupção de serviços, prorrogação, pagamentos, extinção dos contratos, dentre outros, emitindo parecer, que deverá ser submetido ao ordenador de despesa do município (prefeito ou secretários);</w:t>
      </w:r>
    </w:p>
    <w:p>
      <w:pPr>
        <w:pStyle w:val="Style10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356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verificar o cumprimento da lei federal n° 14.611, de 03 de julho de 2023, e a Lei Estadual n° 5.185, de 25 de maio de 2020. que estabelece a exigência de garantia de igualdade salarial entre homens e mulheres,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empresas que contratarem com o Poder Público Estadual;</w:t>
      </w:r>
    </w:p>
    <w:p>
      <w:pPr>
        <w:pStyle w:val="Style10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356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verificar a constante manutenção das condições de habilitação da contratada;</w:t>
      </w:r>
    </w:p>
    <w:p>
      <w:pPr>
        <w:pStyle w:val="Style10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456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anuir com o recebimento definitivo do objeto do contrato, que deverá ser instruído com termo detalhado que comprove o atendimento das exigências contratuais;</w:t>
      </w:r>
    </w:p>
    <w:p>
      <w:pPr>
        <w:pStyle w:val="Style10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500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acompanhar a atuação do fiscal do contrato ou dos terceiros contratados, mediante seus registros;</w:t>
      </w:r>
    </w:p>
    <w:p>
      <w:pPr>
        <w:pStyle w:val="Style10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500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emitir relatório mensal, relativo aos atos físcalizatórios realizados, a ser enviado ao ordenador de despesa do município ou secretarias);</w:t>
      </w:r>
    </w:p>
    <w:p>
      <w:pPr>
        <w:pStyle w:val="Style10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362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informar à Administração sobre eventuais vícios, irregularidades ou baixa qualidade dos serviços prestados pela contratada, propor soluções para a regularização das faltas e problemas observados e sanções que entender cabíveis, de acordo com as disposições contidas neste Decreto;</w:t>
      </w:r>
    </w:p>
    <w:p>
      <w:pPr>
        <w:pStyle w:val="Style10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362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notificar a contratada, por meio de seu representante legal ou preposto formalmente designado, nos termos do artigo 118 da Lei Federal n.° 14.133, de l.° de abril de 2021, para a imediata correção de eventuais vícios ou inadimplemento de quaisquer valores devidos por força do contrato, de lei ou convenção coletiva de trabalho, apurados por si ou pelo fiscal do contrato,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fazendo-o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sempre por escrito, mediante contrafé do representante da empresa contratada;</w:t>
      </w:r>
    </w:p>
    <w:p>
      <w:pPr>
        <w:pStyle w:val="Style10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456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comunicar à autoridade máxima do órgão sobre indício de irregularidade no recolhimento das contribuições previdenciárias e de FGTS, após conclusão do procedimento administrativo de responsabilização, para informação ao Ministério da Previdência Social, à Receita Federal - RFB e ao Ministério do Trabalho e Emprego;</w:t>
      </w:r>
    </w:p>
    <w:p>
      <w:pPr>
        <w:pStyle w:val="Style10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500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enviar à Procuradoria Geral do Município, sempre que requisitado, por quaisquer meios, informações e documentos referentes ao contrato sob sua responsabilidade.</w:t>
      </w:r>
    </w:p>
    <w:p>
      <w:pPr>
        <w:pStyle w:val="Style10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1440" w:val="left"/>
        </w:tabs>
        <w:bidi w:val="0"/>
        <w:spacing w:before="0" w:after="28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Quando houver indícios de irregularidades ou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inadimplência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do(a) contratado(a), é dever do gestor do contrato apurar, mediante procedimento administrativo de responsabilização do contratado, asseguradas a ampla defesa e o contraditório.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324" w:lineRule="auto"/>
        <w:ind w:left="0" w:right="0" w:firstLine="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CLÁUSULA OITAVA: DA DOTAÇÃO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ORÇAMENTÁRIA</w:t>
      </w:r>
    </w:p>
    <w:p>
      <w:pPr>
        <w:pStyle w:val="Style10"/>
        <w:keepNext w:val="0"/>
        <w:keepLines w:val="0"/>
        <w:widowControl w:val="0"/>
        <w:numPr>
          <w:ilvl w:val="0"/>
          <w:numId w:val="39"/>
        </w:numPr>
        <w:shd w:val="clear" w:color="auto" w:fill="auto"/>
        <w:tabs>
          <w:tab w:pos="456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despesa decorrente deste contrato correrá à conta dos recursos previsto no orçamento Municipal para o exercício de 2025, conforme abaixo: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32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Unidade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Orçamentária: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02.02.01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Secretaria Municipal de Administração e Finanças;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320" w:right="0" w:firstLine="0"/>
        <w:jc w:val="left"/>
        <w:sectPr>
          <w:headerReference w:type="default" r:id="rId17"/>
          <w:footerReference w:type="default" r:id="rId18"/>
          <w:headerReference w:type="even" r:id="rId19"/>
          <w:footerReference w:type="even" r:id="rId20"/>
          <w:footnotePr>
            <w:pos w:val="pageBottom"/>
            <w:numFmt w:val="decimal"/>
            <w:numRestart w:val="continuous"/>
          </w:footnotePr>
          <w:pgSz w:w="11900" w:h="16840"/>
          <w:pgMar w:top="870" w:left="1378" w:right="1390" w:bottom="764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Atividade: 04.122.0011.2005 -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Manutenção da Secretaria Municipal de Administração e Finanças;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340" w:after="0" w:line="307" w:lineRule="auto"/>
        <w:ind w:left="0" w:right="0" w:firstLine="3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Elemento de Despesa: 3.3.90.36 -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Outros Serviços de Terceiros - Pessoa Física;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00" w:line="307" w:lineRule="auto"/>
        <w:ind w:left="0" w:right="0" w:firstLine="3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Fonte de Recursos: 1.500 -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Recursos Próprio.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324" w:lineRule="auto"/>
        <w:ind w:left="0" w:right="0" w:firstLine="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CLÁUSULA NONA: DAS SANÇÕES PELO INADIMPLEMENTO</w:t>
      </w:r>
    </w:p>
    <w:p>
      <w:pPr>
        <w:pStyle w:val="Style10"/>
        <w:keepNext w:val="0"/>
        <w:keepLines w:val="0"/>
        <w:widowControl w:val="0"/>
        <w:numPr>
          <w:ilvl w:val="0"/>
          <w:numId w:val="41"/>
        </w:numPr>
        <w:shd w:val="clear" w:color="auto" w:fill="auto"/>
        <w:tabs>
          <w:tab w:pos="590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Comete infração administrativa, nos termos da Lei n° 14.133, de 2021, o Contratado que:</w:t>
      </w:r>
    </w:p>
    <w:p>
      <w:pPr>
        <w:pStyle w:val="Style10"/>
        <w:keepNext w:val="0"/>
        <w:keepLines w:val="0"/>
        <w:widowControl w:val="0"/>
        <w:numPr>
          <w:ilvl w:val="0"/>
          <w:numId w:val="43"/>
        </w:numPr>
        <w:shd w:val="clear" w:color="auto" w:fill="auto"/>
        <w:tabs>
          <w:tab w:pos="1455" w:val="left"/>
        </w:tabs>
        <w:bidi w:val="0"/>
        <w:spacing w:before="0" w:after="0" w:line="307" w:lineRule="auto"/>
        <w:ind w:left="0" w:right="0" w:firstLine="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der causa à inexecução parcial do contrato;</w:t>
      </w:r>
    </w:p>
    <w:p>
      <w:pPr>
        <w:pStyle w:val="Style10"/>
        <w:keepNext w:val="0"/>
        <w:keepLines w:val="0"/>
        <w:widowControl w:val="0"/>
        <w:numPr>
          <w:ilvl w:val="0"/>
          <w:numId w:val="43"/>
        </w:numPr>
        <w:shd w:val="clear" w:color="auto" w:fill="auto"/>
        <w:tabs>
          <w:tab w:pos="1455" w:val="left"/>
        </w:tabs>
        <w:bidi w:val="0"/>
        <w:spacing w:before="0" w:after="0" w:line="307" w:lineRule="auto"/>
        <w:ind w:left="0" w:right="0" w:firstLine="7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der causa à inexecução parcial do contrato que cause grave dano à Administração ou ao funcionamento dos serviços públicos ou ao interesse coletivo;</w:t>
      </w:r>
    </w:p>
    <w:p>
      <w:pPr>
        <w:pStyle w:val="Style10"/>
        <w:keepNext w:val="0"/>
        <w:keepLines w:val="0"/>
        <w:widowControl w:val="0"/>
        <w:numPr>
          <w:ilvl w:val="0"/>
          <w:numId w:val="43"/>
        </w:numPr>
        <w:shd w:val="clear" w:color="auto" w:fill="auto"/>
        <w:tabs>
          <w:tab w:pos="1455" w:val="left"/>
        </w:tabs>
        <w:bidi w:val="0"/>
        <w:spacing w:before="0" w:after="0" w:line="307" w:lineRule="auto"/>
        <w:ind w:left="0" w:right="0" w:firstLine="7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der causa à inexecução total do contrato;</w:t>
      </w:r>
    </w:p>
    <w:p>
      <w:pPr>
        <w:pStyle w:val="Style10"/>
        <w:keepNext w:val="0"/>
        <w:keepLines w:val="0"/>
        <w:widowControl w:val="0"/>
        <w:numPr>
          <w:ilvl w:val="0"/>
          <w:numId w:val="43"/>
        </w:numPr>
        <w:shd w:val="clear" w:color="auto" w:fill="auto"/>
        <w:tabs>
          <w:tab w:pos="1455" w:val="left"/>
        </w:tabs>
        <w:bidi w:val="0"/>
        <w:spacing w:before="0" w:after="0" w:line="307" w:lineRule="auto"/>
        <w:ind w:left="0" w:right="0" w:firstLine="7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deixar de entregar a documentação exigida para o certame;</w:t>
      </w:r>
    </w:p>
    <w:p>
      <w:pPr>
        <w:pStyle w:val="Style10"/>
        <w:keepNext w:val="0"/>
        <w:keepLines w:val="0"/>
        <w:widowControl w:val="0"/>
        <w:numPr>
          <w:ilvl w:val="0"/>
          <w:numId w:val="43"/>
        </w:numPr>
        <w:shd w:val="clear" w:color="auto" w:fill="auto"/>
        <w:tabs>
          <w:tab w:pos="1455" w:val="left"/>
        </w:tabs>
        <w:bidi w:val="0"/>
        <w:spacing w:before="0" w:after="0" w:line="307" w:lineRule="auto"/>
        <w:ind w:left="0" w:right="0" w:firstLine="7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não mantiver a proposta, salvo em decorrência de fato superveniente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devidamente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justificado;</w:t>
      </w:r>
    </w:p>
    <w:p>
      <w:pPr>
        <w:pStyle w:val="Style10"/>
        <w:keepNext w:val="0"/>
        <w:keepLines w:val="0"/>
        <w:widowControl w:val="0"/>
        <w:numPr>
          <w:ilvl w:val="0"/>
          <w:numId w:val="43"/>
        </w:numPr>
        <w:shd w:val="clear" w:color="auto" w:fill="auto"/>
        <w:tabs>
          <w:tab w:pos="1455" w:val="left"/>
        </w:tabs>
        <w:bidi w:val="0"/>
        <w:spacing w:before="0" w:after="0" w:line="307" w:lineRule="auto"/>
        <w:ind w:left="0" w:right="0" w:firstLine="7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não celebrar o contrato ou não entregar a documentação exigida para a contratação, quando convocado dentro do prazo de validade de sua proposta;</w:t>
      </w:r>
    </w:p>
    <w:p>
      <w:pPr>
        <w:pStyle w:val="Style10"/>
        <w:keepNext w:val="0"/>
        <w:keepLines w:val="0"/>
        <w:widowControl w:val="0"/>
        <w:numPr>
          <w:ilvl w:val="0"/>
          <w:numId w:val="43"/>
        </w:numPr>
        <w:shd w:val="clear" w:color="auto" w:fill="auto"/>
        <w:tabs>
          <w:tab w:pos="1455" w:val="left"/>
        </w:tabs>
        <w:bidi w:val="0"/>
        <w:spacing w:before="0" w:after="0" w:line="307" w:lineRule="auto"/>
        <w:ind w:left="0" w:right="0" w:firstLine="7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ensejar o retardamento da execução ou da entrega do objeto da contratação sem motivo justificado;</w:t>
      </w:r>
    </w:p>
    <w:p>
      <w:pPr>
        <w:pStyle w:val="Style10"/>
        <w:keepNext w:val="0"/>
        <w:keepLines w:val="0"/>
        <w:widowControl w:val="0"/>
        <w:numPr>
          <w:ilvl w:val="0"/>
          <w:numId w:val="43"/>
        </w:numPr>
        <w:shd w:val="clear" w:color="auto" w:fill="auto"/>
        <w:tabs>
          <w:tab w:pos="1455" w:val="left"/>
        </w:tabs>
        <w:bidi w:val="0"/>
        <w:spacing w:before="0" w:after="0" w:line="307" w:lineRule="auto"/>
        <w:ind w:left="0" w:right="0" w:firstLine="7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apresentar declaração ou documentação falsa exigida para o certame ou prestar declaração falsa durante a dispensa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eletrônica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ou execução do contrato;</w:t>
      </w:r>
    </w:p>
    <w:p>
      <w:pPr>
        <w:pStyle w:val="Style10"/>
        <w:keepNext w:val="0"/>
        <w:keepLines w:val="0"/>
        <w:widowControl w:val="0"/>
        <w:numPr>
          <w:ilvl w:val="0"/>
          <w:numId w:val="43"/>
        </w:numPr>
        <w:shd w:val="clear" w:color="auto" w:fill="auto"/>
        <w:tabs>
          <w:tab w:pos="1455" w:val="left"/>
        </w:tabs>
        <w:bidi w:val="0"/>
        <w:spacing w:before="0" w:after="0" w:line="307" w:lineRule="auto"/>
        <w:ind w:left="0" w:right="0" w:firstLine="7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fraudar a contratação ou praticar ato fraudulento na execução do contrato;</w:t>
      </w:r>
    </w:p>
    <w:p>
      <w:pPr>
        <w:pStyle w:val="Style10"/>
        <w:keepNext w:val="0"/>
        <w:keepLines w:val="0"/>
        <w:widowControl w:val="0"/>
        <w:numPr>
          <w:ilvl w:val="0"/>
          <w:numId w:val="43"/>
        </w:numPr>
        <w:shd w:val="clear" w:color="auto" w:fill="auto"/>
        <w:tabs>
          <w:tab w:pos="1455" w:val="left"/>
        </w:tabs>
        <w:bidi w:val="0"/>
        <w:spacing w:before="0" w:after="0" w:line="307" w:lineRule="auto"/>
        <w:ind w:left="0" w:right="0" w:firstLine="7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comportar-se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modo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inidôneo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ou cometer fraude de qualquer natureza;</w:t>
      </w:r>
    </w:p>
    <w:p>
      <w:pPr>
        <w:pStyle w:val="Style10"/>
        <w:keepNext w:val="0"/>
        <w:keepLines w:val="0"/>
        <w:widowControl w:val="0"/>
        <w:numPr>
          <w:ilvl w:val="0"/>
          <w:numId w:val="43"/>
        </w:numPr>
        <w:shd w:val="clear" w:color="auto" w:fill="auto"/>
        <w:tabs>
          <w:tab w:pos="1455" w:val="left"/>
        </w:tabs>
        <w:bidi w:val="0"/>
        <w:spacing w:before="0" w:after="0" w:line="307" w:lineRule="auto"/>
        <w:ind w:left="0" w:right="0" w:firstLine="7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praticar atos ilícitos com vistas a frustrar os objetivos do certame;</w:t>
      </w:r>
    </w:p>
    <w:p>
      <w:pPr>
        <w:pStyle w:val="Style10"/>
        <w:keepNext w:val="0"/>
        <w:keepLines w:val="0"/>
        <w:widowControl w:val="0"/>
        <w:numPr>
          <w:ilvl w:val="0"/>
          <w:numId w:val="43"/>
        </w:numPr>
        <w:shd w:val="clear" w:color="auto" w:fill="auto"/>
        <w:tabs>
          <w:tab w:pos="1455" w:val="left"/>
        </w:tabs>
        <w:bidi w:val="0"/>
        <w:spacing w:before="0" w:after="0" w:line="307" w:lineRule="auto"/>
        <w:ind w:left="0" w:right="0" w:firstLine="7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praticar ato lesivo previsto no art. 5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da Lei n° 12.846, de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de agosto de 2013.</w:t>
      </w:r>
    </w:p>
    <w:p>
      <w:pPr>
        <w:pStyle w:val="Style10"/>
        <w:keepNext w:val="0"/>
        <w:keepLines w:val="0"/>
        <w:widowControl w:val="0"/>
        <w:numPr>
          <w:ilvl w:val="0"/>
          <w:numId w:val="41"/>
        </w:numPr>
        <w:shd w:val="clear" w:color="auto" w:fill="auto"/>
        <w:tabs>
          <w:tab w:pos="596" w:val="left"/>
        </w:tabs>
        <w:bidi w:val="0"/>
        <w:spacing w:before="0" w:after="60" w:line="307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Serão aplicadas ao responsável pelas infrações administrativas acima descritas as seguintes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sanções:</w:t>
      </w:r>
    </w:p>
    <w:p>
      <w:pPr>
        <w:pStyle w:val="Style10"/>
        <w:keepNext w:val="0"/>
        <w:keepLines w:val="0"/>
        <w:widowControl w:val="0"/>
        <w:numPr>
          <w:ilvl w:val="0"/>
          <w:numId w:val="45"/>
        </w:numPr>
        <w:shd w:val="clear" w:color="auto" w:fill="auto"/>
        <w:tabs>
          <w:tab w:pos="727" w:val="left"/>
        </w:tabs>
        <w:bidi w:val="0"/>
        <w:spacing w:before="0" w:after="0" w:line="302" w:lineRule="auto"/>
        <w:ind w:left="0" w:right="0" w:firstLine="3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Advertência, quando o Contratado der causa à inexecução parcial do contrato, sempre que não se justificar a imposição de penalidade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grave (art. 156, §2°, da Lei);</w:t>
      </w:r>
    </w:p>
    <w:p>
      <w:pPr>
        <w:pStyle w:val="Style10"/>
        <w:keepNext w:val="0"/>
        <w:keepLines w:val="0"/>
        <w:widowControl w:val="0"/>
        <w:numPr>
          <w:ilvl w:val="0"/>
          <w:numId w:val="45"/>
        </w:numPr>
        <w:shd w:val="clear" w:color="auto" w:fill="auto"/>
        <w:tabs>
          <w:tab w:pos="727" w:val="left"/>
        </w:tabs>
        <w:bidi w:val="0"/>
        <w:spacing w:before="0" w:after="0" w:line="302" w:lineRule="auto"/>
        <w:ind w:left="0" w:right="0" w:firstLine="3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Impedimento de licitar e contratar, quando praticadas as condutas descritas nas alíneas b, c, d, e, f e g do subitem acima deste Contrato, sempre que não se justificar a imposição de penalidade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grave (art. 156, §4°, da Lei);</w:t>
      </w:r>
    </w:p>
    <w:p>
      <w:pPr>
        <w:pStyle w:val="Style10"/>
        <w:keepNext w:val="0"/>
        <w:keepLines w:val="0"/>
        <w:widowControl w:val="0"/>
        <w:numPr>
          <w:ilvl w:val="0"/>
          <w:numId w:val="45"/>
        </w:numPr>
        <w:shd w:val="clear" w:color="auto" w:fill="auto"/>
        <w:tabs>
          <w:tab w:pos="728" w:val="left"/>
        </w:tabs>
        <w:bidi w:val="0"/>
        <w:spacing w:before="0" w:after="0" w:line="302" w:lineRule="auto"/>
        <w:ind w:left="0" w:right="0" w:firstLine="3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Declaração de inidoneidade para licitar e contratar, quando praticadas as condutas descritas nas alíneas h, i, j, k e 1 do subitem acima deste Contrato, bem como nas alíneas b, c, d, e, f e g, que justifiquem a imposição de penalidade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grave (art. 156, §5°, da Lei)</w:t>
      </w:r>
    </w:p>
    <w:p>
      <w:pPr>
        <w:pStyle w:val="Style10"/>
        <w:keepNext w:val="0"/>
        <w:keepLines w:val="0"/>
        <w:widowControl w:val="0"/>
        <w:numPr>
          <w:ilvl w:val="0"/>
          <w:numId w:val="45"/>
        </w:numPr>
        <w:shd w:val="clear" w:color="auto" w:fill="auto"/>
        <w:tabs>
          <w:tab w:pos="754" w:val="left"/>
        </w:tabs>
        <w:bidi w:val="0"/>
        <w:spacing w:before="0" w:after="60" w:line="240" w:lineRule="auto"/>
        <w:ind w:left="0" w:right="0" w:firstLine="3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Multa: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(a) moratória de 0,5% (cinco décimos por cento) por dia de atraso injustificado sobre 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valor da parcela inadimplida, até o limite de 30 (trinta) dias;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(b) O atraso superior a 30 (trinta) dias autoriza a Administração a promover a rescisão do contrato por descumprimento ou cumprimento irregular de suas cláusulas, conforme dispõe o inciso I do art. 137 da Lei n. 14.133, de 2021.</w:t>
      </w:r>
    </w:p>
    <w:p>
      <w:pPr>
        <w:pStyle w:val="Style10"/>
        <w:keepNext w:val="0"/>
        <w:keepLines w:val="0"/>
        <w:widowControl w:val="0"/>
        <w:numPr>
          <w:ilvl w:val="0"/>
          <w:numId w:val="41"/>
        </w:numPr>
        <w:shd w:val="clear" w:color="auto" w:fill="auto"/>
        <w:tabs>
          <w:tab w:pos="6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aplicação das sanções previstas neste Contrato não exclui, em hipótese alguma, a obrigação 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reparação integral do dano causado ao Contratante (art. 156, §9°)</w:t>
      </w:r>
    </w:p>
    <w:p>
      <w:pPr>
        <w:pStyle w:val="Style10"/>
        <w:keepNext w:val="0"/>
        <w:keepLines w:val="0"/>
        <w:widowControl w:val="0"/>
        <w:numPr>
          <w:ilvl w:val="0"/>
          <w:numId w:val="41"/>
        </w:numPr>
        <w:shd w:val="clear" w:color="auto" w:fill="auto"/>
        <w:tabs>
          <w:tab w:pos="620" w:val="left"/>
        </w:tabs>
        <w:bidi w:val="0"/>
        <w:spacing w:before="0" w:after="0" w:line="31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Todas as sanções previstas neste Contrato poderão ser aplicadas cumulativamente com a multa (art. 156, §7°).</w:t>
      </w:r>
    </w:p>
    <w:p>
      <w:pPr>
        <w:pStyle w:val="Style10"/>
        <w:keepNext w:val="0"/>
        <w:keepLines w:val="0"/>
        <w:widowControl w:val="0"/>
        <w:numPr>
          <w:ilvl w:val="0"/>
          <w:numId w:val="47"/>
        </w:numPr>
        <w:shd w:val="clear" w:color="auto" w:fill="auto"/>
        <w:tabs>
          <w:tab w:pos="76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Antes da aplicação da multa será facultada a defesa do interessado no prazo de 15 (quinze) dias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úteis, contado da data de sua intimação (art. 157)</w:t>
      </w:r>
    </w:p>
    <w:p>
      <w:pPr>
        <w:pStyle w:val="Style10"/>
        <w:keepNext w:val="0"/>
        <w:keepLines w:val="0"/>
        <w:widowControl w:val="0"/>
        <w:numPr>
          <w:ilvl w:val="0"/>
          <w:numId w:val="47"/>
        </w:numPr>
        <w:shd w:val="clear" w:color="auto" w:fill="auto"/>
        <w:tabs>
          <w:tab w:pos="782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Se a multa aplicada e 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indenizações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cabíveis forem superiores ao valor do pagamento eventualmente devido pelo Contratante ao Contratado, além da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perda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desse valor, a diferença será</w:t>
      </w:r>
      <w:r>
        <w:br w:type="page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mc:AlternateContent>
          <mc:Choice Requires="wps">
            <w:drawing>
              <wp:anchor distT="0" distB="0" distL="50800" distR="50800" simplePos="0" relativeHeight="125829378" behindDoc="0" locked="0" layoutInCell="1" allowOverlap="1">
                <wp:simplePos x="0" y="0"/>
                <wp:positionH relativeFrom="page">
                  <wp:posOffset>5859145</wp:posOffset>
                </wp:positionH>
                <wp:positionV relativeFrom="paragraph">
                  <wp:posOffset>190500</wp:posOffset>
                </wp:positionV>
                <wp:extent cx="819150" cy="167640"/>
                <wp:wrapSquare wrapText="left"/>
                <wp:docPr id="54" name="Shape 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19150" cy="1676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ser recolhida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0" type="#_x0000_t202" style="position:absolute;margin-left:461.35000000000002pt;margin-top:15.pt;width:64.5pt;height:13.199999999999999pt;z-index:-125829375;mso-wrap-distance-left:4.pt;mso-wrap-distance-right:4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ser recolhida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descontada da garantia prestada ou será cobrada judicialmente (art. 156, §8°).</w:t>
      </w:r>
    </w:p>
    <w:p>
      <w:pPr>
        <w:pStyle w:val="Style10"/>
        <w:keepNext w:val="0"/>
        <w:keepLines w:val="0"/>
        <w:widowControl w:val="0"/>
        <w:numPr>
          <w:ilvl w:val="0"/>
          <w:numId w:val="47"/>
        </w:numPr>
        <w:shd w:val="clear" w:color="auto" w:fill="auto"/>
        <w:tabs>
          <w:tab w:pos="768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Previamente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ao encaminhamento à cobrança judicial, a multa poderá administrativamente no prazo máximo de 05 (cinco) dias, a contar da data do recebimento da comunicação enviada pela autoridade competente.</w:t>
      </w:r>
    </w:p>
    <w:p>
      <w:pPr>
        <w:pStyle w:val="Style10"/>
        <w:keepNext w:val="0"/>
        <w:keepLines w:val="0"/>
        <w:widowControl w:val="0"/>
        <w:numPr>
          <w:ilvl w:val="0"/>
          <w:numId w:val="41"/>
        </w:numPr>
        <w:shd w:val="clear" w:color="auto" w:fill="auto"/>
        <w:tabs>
          <w:tab w:pos="563" w:val="left"/>
        </w:tabs>
        <w:bidi w:val="0"/>
        <w:spacing w:before="0" w:after="30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aplicação das sanções realizar-se-á em processo administrativo que assegure o contraditório e a ampla defesa ao Contratado,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observando-se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procedimento previsto no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Caput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e parágrafos do art. 158 da Lei n° 14.133, de 2021, para as penalidades de impedimento de licitar e contratar e de declaração de inidoneidade para licitar ou contratar.</w:t>
      </w:r>
    </w:p>
    <w:p>
      <w:pPr>
        <w:pStyle w:val="Style10"/>
        <w:keepNext w:val="0"/>
        <w:keepLines w:val="0"/>
        <w:widowControl w:val="0"/>
        <w:numPr>
          <w:ilvl w:val="0"/>
          <w:numId w:val="41"/>
        </w:numPr>
        <w:shd w:val="clear" w:color="auto" w:fill="auto"/>
        <w:tabs>
          <w:tab w:pos="553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Na aplicação das sanções serão considerados (art. 156, §1°):</w:t>
      </w:r>
    </w:p>
    <w:p>
      <w:pPr>
        <w:pStyle w:val="Style10"/>
        <w:keepNext w:val="0"/>
        <w:keepLines w:val="0"/>
        <w:widowControl w:val="0"/>
        <w:numPr>
          <w:ilvl w:val="0"/>
          <w:numId w:val="49"/>
        </w:numPr>
        <w:shd w:val="clear" w:color="auto" w:fill="auto"/>
        <w:tabs>
          <w:tab w:pos="1456" w:val="left"/>
        </w:tabs>
        <w:bidi w:val="0"/>
        <w:spacing w:before="0" w:after="0" w:line="302" w:lineRule="auto"/>
        <w:ind w:left="0" w:right="0" w:firstLine="7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natureza e a gravidade da infração cometida;</w:t>
      </w:r>
    </w:p>
    <w:p>
      <w:pPr>
        <w:pStyle w:val="Style10"/>
        <w:keepNext w:val="0"/>
        <w:keepLines w:val="0"/>
        <w:widowControl w:val="0"/>
        <w:numPr>
          <w:ilvl w:val="0"/>
          <w:numId w:val="49"/>
        </w:numPr>
        <w:shd w:val="clear" w:color="auto" w:fill="auto"/>
        <w:tabs>
          <w:tab w:pos="1456" w:val="left"/>
        </w:tabs>
        <w:bidi w:val="0"/>
        <w:spacing w:before="0" w:after="0" w:line="302" w:lineRule="auto"/>
        <w:ind w:left="0" w:right="0" w:firstLine="7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 peculiaridades do caso concreto;</w:t>
      </w:r>
    </w:p>
    <w:p>
      <w:pPr>
        <w:pStyle w:val="Style10"/>
        <w:keepNext w:val="0"/>
        <w:keepLines w:val="0"/>
        <w:widowControl w:val="0"/>
        <w:numPr>
          <w:ilvl w:val="0"/>
          <w:numId w:val="49"/>
        </w:numPr>
        <w:shd w:val="clear" w:color="auto" w:fill="auto"/>
        <w:tabs>
          <w:tab w:pos="1456" w:val="left"/>
        </w:tabs>
        <w:bidi w:val="0"/>
        <w:spacing w:before="0" w:after="0" w:line="302" w:lineRule="auto"/>
        <w:ind w:left="0" w:right="0" w:firstLine="7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 circunstâncias agravantes ou atenuantes;</w:t>
      </w:r>
    </w:p>
    <w:p>
      <w:pPr>
        <w:pStyle w:val="Style10"/>
        <w:keepNext w:val="0"/>
        <w:keepLines w:val="0"/>
        <w:widowControl w:val="0"/>
        <w:numPr>
          <w:ilvl w:val="0"/>
          <w:numId w:val="49"/>
        </w:numPr>
        <w:shd w:val="clear" w:color="auto" w:fill="auto"/>
        <w:tabs>
          <w:tab w:pos="1456" w:val="left"/>
        </w:tabs>
        <w:bidi w:val="0"/>
        <w:spacing w:before="0" w:after="0" w:line="302" w:lineRule="auto"/>
        <w:ind w:left="0" w:right="0" w:firstLine="7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os danos que dela provierem para o Contratante;</w:t>
      </w:r>
    </w:p>
    <w:p>
      <w:pPr>
        <w:pStyle w:val="Style10"/>
        <w:keepNext w:val="0"/>
        <w:keepLines w:val="0"/>
        <w:widowControl w:val="0"/>
        <w:numPr>
          <w:ilvl w:val="0"/>
          <w:numId w:val="49"/>
        </w:numPr>
        <w:shd w:val="clear" w:color="auto" w:fill="auto"/>
        <w:tabs>
          <w:tab w:pos="1456" w:val="left"/>
        </w:tabs>
        <w:bidi w:val="0"/>
        <w:spacing w:before="0" w:after="0" w:line="302" w:lineRule="auto"/>
        <w:ind w:left="0" w:right="0" w:firstLine="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implantação ou o aperfeiçoamento de programa de integridade, conforme normas e orientações dos órgãos de controle.</w:t>
      </w:r>
    </w:p>
    <w:p>
      <w:pPr>
        <w:pStyle w:val="Style10"/>
        <w:keepNext w:val="0"/>
        <w:keepLines w:val="0"/>
        <w:widowControl w:val="0"/>
        <w:numPr>
          <w:ilvl w:val="0"/>
          <w:numId w:val="41"/>
        </w:numPr>
        <w:shd w:val="clear" w:color="auto" w:fill="auto"/>
        <w:tabs>
          <w:tab w:pos="563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Os atos previstos como infrações administrativas na Lei n° 14.133, de 2021, ou em outras leis de licitações e contratos da Administração Pública que também sejam tipificados como atos lesivos na Lei n° 12.846, de 2013, serão apurados e julgados conjuntamente, nos mesmos autos, observados o rito procedimental e autoridade competente definidos na referida Lei (art. 159)</w:t>
      </w:r>
    </w:p>
    <w:p>
      <w:pPr>
        <w:pStyle w:val="Style10"/>
        <w:keepNext w:val="0"/>
        <w:keepLines w:val="0"/>
        <w:widowControl w:val="0"/>
        <w:numPr>
          <w:ilvl w:val="0"/>
          <w:numId w:val="41"/>
        </w:numPr>
        <w:shd w:val="clear" w:color="auto" w:fill="auto"/>
        <w:tabs>
          <w:tab w:pos="593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personalidade jurídica do Contratado poderá ser desconsiderada sempre que utilizada com abuso do direito para facilitar, encobrir ou dissimular a prática dos atos ilícitos previstos neste Contrato ou para provocar confusão patrimonial, e, nesse caso, todos os efeitos das sanções aplicadas à pessoa jurídica serão estendidos aos seus administradores e sócios com poderes de administração, à pessoa jurídica sucessora ou à empresa do mesmo ramo com relação de coligação ou controle, de fato ou de direito, com o Contratado, observados, em todos os casos, o contraditório, a ampla defesa e a obrigatoriedade de análise jurídica prévia (art. 160)</w:t>
      </w:r>
    </w:p>
    <w:p>
      <w:pPr>
        <w:pStyle w:val="Style10"/>
        <w:keepNext w:val="0"/>
        <w:keepLines w:val="0"/>
        <w:widowControl w:val="0"/>
        <w:numPr>
          <w:ilvl w:val="0"/>
          <w:numId w:val="41"/>
        </w:numPr>
        <w:shd w:val="clear" w:color="auto" w:fill="auto"/>
        <w:tabs>
          <w:tab w:pos="563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Contratante deverá, no prazo máximo 15 (quinze) dias úteis, contado da data de aplicação da sanção, informar e manter atualizados os dados relativos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sanções por ela aplicadas, para fins de publicidade no Cadastro Nacional de Empresas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Inidôneas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Suspensas (CEIS) e no Cadastro Nacional de Empresas Punidas (CNEP), instituídos no âmbito do Poder Executivo Federal. (Art. 161)</w:t>
      </w:r>
    </w:p>
    <w:p>
      <w:pPr>
        <w:pStyle w:val="Style10"/>
        <w:keepNext w:val="0"/>
        <w:keepLines w:val="0"/>
        <w:widowControl w:val="0"/>
        <w:numPr>
          <w:ilvl w:val="0"/>
          <w:numId w:val="41"/>
        </w:numPr>
        <w:shd w:val="clear" w:color="auto" w:fill="auto"/>
        <w:tabs>
          <w:tab w:pos="671" w:val="left"/>
        </w:tabs>
        <w:bidi w:val="0"/>
        <w:spacing w:before="0" w:after="30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 sanções de impedimento de licitar e contratar e declaração de inidoneidade para licitar ou contratar são passíveis de reabilitação na forma do art. 163 da Lei n° 14.133/21.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322" w:lineRule="auto"/>
        <w:ind w:left="0" w:right="0" w:firstLine="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CLÁUSULA DÉCIMA: DA RESCISÃO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10.1.0 contrato se extingue quando cumpridas as obrigações de ambas as partes, ainda que isso ocorra antes do prazo estipulado para tanto.</w:t>
      </w:r>
    </w:p>
    <w:p>
      <w:pPr>
        <w:pStyle w:val="Style10"/>
        <w:keepNext w:val="0"/>
        <w:keepLines w:val="0"/>
        <w:widowControl w:val="0"/>
        <w:numPr>
          <w:ilvl w:val="1"/>
          <w:numId w:val="41"/>
        </w:numPr>
        <w:shd w:val="clear" w:color="auto" w:fill="auto"/>
        <w:tabs>
          <w:tab w:pos="563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 as obrigações não forem cumpridas no prazo estipulado, a vigência ficará prorrogada até a conclusão do objeto, caso em que deverá a Administração providenciar a readequação do cronograma fixado para o contrato, pu da forma que a administração pública melhor solucionar.</w:t>
      </w:r>
    </w:p>
    <w:p>
      <w:pPr>
        <w:pStyle w:val="Style10"/>
        <w:keepNext w:val="0"/>
        <w:keepLines w:val="0"/>
        <w:widowControl w:val="0"/>
        <w:numPr>
          <w:ilvl w:val="0"/>
          <w:numId w:val="51"/>
        </w:numPr>
        <w:shd w:val="clear" w:color="auto" w:fill="auto"/>
        <w:tabs>
          <w:tab w:pos="701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Quando a não conclusão do contrato referida no item anterior decorrer de culpa do contratado:</w:t>
      </w:r>
    </w:p>
    <w:p>
      <w:pPr>
        <w:pStyle w:val="Style10"/>
        <w:keepNext w:val="0"/>
        <w:keepLines w:val="0"/>
        <w:widowControl w:val="0"/>
        <w:numPr>
          <w:ilvl w:val="0"/>
          <w:numId w:val="53"/>
        </w:numPr>
        <w:shd w:val="clear" w:color="auto" w:fill="auto"/>
        <w:tabs>
          <w:tab w:pos="299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ficará ele constituído em mora, sendo-lhe aplicáveis 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respectivas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sanções administrativas; e</w:t>
      </w:r>
    </w:p>
    <w:p>
      <w:pPr>
        <w:pStyle w:val="Style10"/>
        <w:keepNext w:val="0"/>
        <w:keepLines w:val="0"/>
        <w:widowControl w:val="0"/>
        <w:numPr>
          <w:ilvl w:val="0"/>
          <w:numId w:val="53"/>
        </w:numPr>
        <w:shd w:val="clear" w:color="auto" w:fill="auto"/>
        <w:tabs>
          <w:tab w:pos="311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poderá a Administração optar pela extinção do contrato e, nesse caso, adotará as medidas admitidas em lei para a continuidade da execução contratual.</w:t>
      </w:r>
    </w:p>
    <w:p>
      <w:pPr>
        <w:pStyle w:val="Style10"/>
        <w:keepNext w:val="0"/>
        <w:keepLines w:val="0"/>
        <w:widowControl w:val="0"/>
        <w:numPr>
          <w:ilvl w:val="0"/>
          <w:numId w:val="55"/>
        </w:numPr>
        <w:shd w:val="clear" w:color="auto" w:fill="auto"/>
        <w:tabs>
          <w:tab w:pos="725" w:val="left"/>
        </w:tabs>
        <w:bidi w:val="0"/>
        <w:spacing w:before="0" w:after="0" w:line="307" w:lineRule="auto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142" w:left="1388" w:right="1368" w:bottom="1340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Caso a notificação da não-continuidade do contrato de que trata este subitem ocorra com menos de 2 (dois) meses da data de aniversário, a extinção contratual ocorrerá após 2 (dois) meses da data da comunicação.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PREFEITURA DE </w:t>
      </w:r>
      <w:r>
        <w:rPr>
          <w:color w:val="5B9357"/>
          <w:spacing w:val="0"/>
          <w:w w:val="100"/>
          <w:position w:val="0"/>
          <w:shd w:val="clear" w:color="auto" w:fill="auto"/>
          <w:lang w:val="pt-PT" w:eastAsia="pt-PT" w:bidi="pt-PT"/>
        </w:rPr>
        <w:t>Jb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460"/>
        <w:ind w:left="0" w:right="0" w:firstLine="0"/>
        <w:jc w:val="right"/>
      </w:pPr>
      <w:bookmarkStart w:id="3" w:name="bookmark3"/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JUTl.l</w:t>
      </w:r>
      <w:bookmarkEnd w:id="3"/>
    </w:p>
    <w:p>
      <w:pPr>
        <w:pStyle w:val="Style10"/>
        <w:keepNext w:val="0"/>
        <w:keepLines w:val="0"/>
        <w:widowControl w:val="0"/>
        <w:numPr>
          <w:ilvl w:val="0"/>
          <w:numId w:val="57"/>
        </w:numPr>
        <w:shd w:val="clear" w:color="auto" w:fill="auto"/>
        <w:tabs>
          <w:tab w:pos="603" w:val="left"/>
        </w:tabs>
        <w:bidi w:val="0"/>
        <w:spacing w:before="0" w:after="0" w:line="31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contrato pode ser extinto antes de cumpridas as obrigações nele estipuladas, ou antes do prazo nele fixado, por algum dos motivos previstos no artigo 137 da Lei n° 14.133/21, bem como amigavelmente, assegurados o contraditório e a ampla defesa.</w:t>
      </w:r>
    </w:p>
    <w:p>
      <w:pPr>
        <w:pStyle w:val="Style10"/>
        <w:keepNext w:val="0"/>
        <w:keepLines w:val="0"/>
        <w:widowControl w:val="0"/>
        <w:numPr>
          <w:ilvl w:val="0"/>
          <w:numId w:val="59"/>
        </w:numPr>
        <w:shd w:val="clear" w:color="auto" w:fill="auto"/>
        <w:tabs>
          <w:tab w:pos="747" w:val="left"/>
        </w:tabs>
        <w:bidi w:val="0"/>
        <w:spacing w:before="0" w:after="0" w:line="31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Nesta hipótese, aplicam-se também os artigos 138 e 139 da mesma Lei.</w:t>
      </w:r>
    </w:p>
    <w:p>
      <w:pPr>
        <w:pStyle w:val="Style10"/>
        <w:keepNext w:val="0"/>
        <w:keepLines w:val="0"/>
        <w:widowControl w:val="0"/>
        <w:numPr>
          <w:ilvl w:val="0"/>
          <w:numId w:val="59"/>
        </w:numPr>
        <w:shd w:val="clear" w:color="auto" w:fill="auto"/>
        <w:tabs>
          <w:tab w:pos="765" w:val="left"/>
        </w:tabs>
        <w:bidi w:val="0"/>
        <w:spacing w:before="0" w:after="0" w:line="31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alteração social ou a modificação da finalidade ou da estrutura da empresa não ensejará a rescisão se não restringir sua capacidade de concluir o contrato.</w:t>
      </w:r>
    </w:p>
    <w:p>
      <w:pPr>
        <w:pStyle w:val="Style10"/>
        <w:keepNext w:val="0"/>
        <w:keepLines w:val="0"/>
        <w:widowControl w:val="0"/>
        <w:numPr>
          <w:ilvl w:val="0"/>
          <w:numId w:val="61"/>
        </w:numPr>
        <w:shd w:val="clear" w:color="auto" w:fill="auto"/>
        <w:tabs>
          <w:tab w:pos="933" w:val="left"/>
        </w:tabs>
        <w:bidi w:val="0"/>
        <w:spacing w:before="0" w:after="0" w:line="31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 a operação implicar mudança da pessoa jurídica contratada, deverá ser formalizado termo aditivo para alteração subjetiva.</w:t>
      </w:r>
    </w:p>
    <w:p>
      <w:pPr>
        <w:pStyle w:val="Style10"/>
        <w:keepNext w:val="0"/>
        <w:keepLines w:val="0"/>
        <w:widowControl w:val="0"/>
        <w:numPr>
          <w:ilvl w:val="0"/>
          <w:numId w:val="57"/>
        </w:numPr>
        <w:shd w:val="clear" w:color="auto" w:fill="auto"/>
        <w:tabs>
          <w:tab w:pos="597" w:val="left"/>
        </w:tabs>
        <w:bidi w:val="0"/>
        <w:spacing w:before="0" w:after="0" w:line="31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termo de rescisão, sempre que possível, será precedido:</w:t>
      </w:r>
    </w:p>
    <w:p>
      <w:pPr>
        <w:pStyle w:val="Style10"/>
        <w:keepNext w:val="0"/>
        <w:keepLines w:val="0"/>
        <w:widowControl w:val="0"/>
        <w:numPr>
          <w:ilvl w:val="0"/>
          <w:numId w:val="63"/>
        </w:numPr>
        <w:shd w:val="clear" w:color="auto" w:fill="auto"/>
        <w:tabs>
          <w:tab w:pos="915" w:val="left"/>
        </w:tabs>
        <w:bidi w:val="0"/>
        <w:spacing w:before="0" w:after="0" w:line="31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Balanço dos eventos contratuais já cumpridos ou parcialmente cumpridos;</w:t>
      </w:r>
    </w:p>
    <w:p>
      <w:pPr>
        <w:pStyle w:val="Style10"/>
        <w:keepNext w:val="0"/>
        <w:keepLines w:val="0"/>
        <w:widowControl w:val="0"/>
        <w:numPr>
          <w:ilvl w:val="0"/>
          <w:numId w:val="63"/>
        </w:numPr>
        <w:shd w:val="clear" w:color="auto" w:fill="auto"/>
        <w:tabs>
          <w:tab w:pos="747" w:val="left"/>
        </w:tabs>
        <w:bidi w:val="0"/>
        <w:spacing w:before="0" w:after="0" w:line="31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Relação dos pagamentos já efetuados e ainda devidos;</w:t>
      </w:r>
    </w:p>
    <w:p>
      <w:pPr>
        <w:pStyle w:val="Style10"/>
        <w:keepNext w:val="0"/>
        <w:keepLines w:val="0"/>
        <w:widowControl w:val="0"/>
        <w:numPr>
          <w:ilvl w:val="0"/>
          <w:numId w:val="63"/>
        </w:numPr>
        <w:shd w:val="clear" w:color="auto" w:fill="auto"/>
        <w:tabs>
          <w:tab w:pos="747" w:val="left"/>
        </w:tabs>
        <w:bidi w:val="0"/>
        <w:spacing w:before="0" w:after="280" w:line="31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Indenizações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multas.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322" w:lineRule="auto"/>
        <w:ind w:left="0" w:right="0" w:firstLine="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CLÁUSULA DÉCIMA PRIMEIRA: DA OBSERVÂNCIA À LGPD</w:t>
      </w:r>
    </w:p>
    <w:p>
      <w:pPr>
        <w:pStyle w:val="Style10"/>
        <w:keepNext w:val="0"/>
        <w:keepLines w:val="0"/>
        <w:widowControl w:val="0"/>
        <w:numPr>
          <w:ilvl w:val="0"/>
          <w:numId w:val="65"/>
        </w:numPr>
        <w:shd w:val="clear" w:color="auto" w:fill="auto"/>
        <w:tabs>
          <w:tab w:pos="603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O(A) CONTRATADO(A) declara expresso CONSENTIMENTO que O CONTRATANTE irá coletar tratar e compartilhar os dados necessários ao cumprimento do contrato, nos termos do art. 7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, V da LGPD, os dados necessários para cumprimento de obrigações legais, nos termos do art. 7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, II e III da LGPD, bem como os dados, se necessários para proteção ao crédito, conforme autorizado pelo art. 7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, V da LGPD.</w:t>
      </w:r>
    </w:p>
    <w:p>
      <w:pPr>
        <w:pStyle w:val="Style10"/>
        <w:keepNext w:val="0"/>
        <w:keepLines w:val="0"/>
        <w:widowControl w:val="0"/>
        <w:numPr>
          <w:ilvl w:val="0"/>
          <w:numId w:val="65"/>
        </w:numPr>
        <w:shd w:val="clear" w:color="auto" w:fill="auto"/>
        <w:tabs>
          <w:tab w:pos="603" w:val="left"/>
        </w:tabs>
        <w:bidi w:val="0"/>
        <w:spacing w:before="0" w:after="28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CONTRATANTE fica obrigada a comunicar O(A) CONTRATADO(A) em até 24 (vinte e quatro) horas qualquer incidente de acessos não autorizados aos dados pessoais, situações acidentais ou ilícitas de destruição,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perda,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alteração, comunicação ou qualquer forma de tratamento inadequado ou ilícito, bem como adotar as providências dispostas no art. 48 da Lei Geral de Proteção de Dados.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319" w:lineRule="auto"/>
        <w:ind w:left="0" w:right="0" w:firstLine="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CLÁUSULA DÉCIMA SEGUNDA: DA PUBLICIDADE DO CONTRATO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12.1. Em atenção à divulgação no Portal Nacional de Contratações Públicas (PNCP) que é condição indispensável para a eficácia do contrato e de seus aditamentos, será a prescnta TERMO DE CONTRATO publicada dentro do prazo de 10 (dez) dias úteis, contados da data de sua assinatura, por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tratar-se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caso de contratação direta, nos termos do art. 94, II da Lei n° 14.133/2021.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319" w:lineRule="auto"/>
        <w:ind w:left="0" w:right="0" w:firstLine="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CLÁUSULA DÉCIMA TERCEIRA: DO FORO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13.1 É competente o Foro da Comarca de Jutaí/AM, com preferência sobre qualquer outro, por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privilegiado, para dirimir as ações originárias deste TERMO DE CONTRATO, em atendimento ao disposto no conforme art. 92, §1° da Lei n° 14.133/21.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por estarem, assim de perfeito acordo, subscrevem o presente, em 02 (duas) vias, na presença de 02 (duas) testemunhas, para que surta todos os efeitos legais.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Jutaí (AM), 06 de fevereiro de 2025.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292350" cy="359410"/>
            <wp:docPr id="56" name="Picutre 5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Picture 56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2292350" cy="35941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MERCEDES MENDES VARGAS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Prefeita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Municipal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  <w:sectPr>
          <w:headerReference w:type="default" r:id="rId23"/>
          <w:footerReference w:type="default" r:id="rId24"/>
          <w:headerReference w:type="even" r:id="rId25"/>
          <w:footerReference w:type="even" r:id="rId26"/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42" w:left="1388" w:right="1368" w:bottom="1340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LOCATÁRIO</w:t>
      </w:r>
    </w:p>
    <w:p>
      <w:pPr>
        <w:pStyle w:val="Style2"/>
        <w:keepNext w:val="0"/>
        <w:keepLines w:val="0"/>
        <w:framePr w:w="1206" w:h="588" w:wrap="none" w:hAnchor="page" w:x="9265" w:y="-657"/>
        <w:widowControl w:val="0"/>
        <w:shd w:val="clear" w:color="auto" w:fill="auto"/>
        <w:bidi w:val="0"/>
        <w:spacing w:before="0" w:after="0" w:line="240" w:lineRule="auto"/>
        <w:ind w:left="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PREFEITURA DE</w:t>
      </w:r>
    </w:p>
    <w:p>
      <w:pPr>
        <w:pStyle w:val="Style14"/>
        <w:keepNext/>
        <w:keepLines/>
        <w:framePr w:w="1206" w:h="588" w:wrap="none" w:hAnchor="page" w:x="9265" w:y="-657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bookmarkStart w:id="4" w:name="bookmark4"/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JUTÀl</w:t>
      </w:r>
      <w:bookmarkEnd w:id="4"/>
    </w:p>
    <w:p>
      <w:pPr>
        <w:widowControl w:val="0"/>
        <w:spacing w:after="0" w:line="1" w:lineRule="exact"/>
      </w:pPr>
    </w:p>
    <w:p>
      <w:pPr>
        <w:widowControl w:val="0"/>
        <w:spacing w:line="1" w:lineRule="exact"/>
        <w:sectPr>
          <w:headerReference w:type="default" r:id="rId27"/>
          <w:footerReference w:type="default" r:id="rId28"/>
          <w:headerReference w:type="even" r:id="rId29"/>
          <w:footerReference w:type="even" r:id="rId30"/>
          <w:footnotePr>
            <w:pos w:val="pageBottom"/>
            <w:numFmt w:val="decimal"/>
            <w:numRestart w:val="continuous"/>
          </w:footnotePr>
          <w:pgSz w:w="11900" w:h="16840"/>
          <w:pgMar w:top="1384" w:left="1302" w:right="1407" w:bottom="842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9" w:after="1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284" w:left="0" w:right="0" w:bottom="514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MARCOS PAULO RAMOS MENDES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96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LOCADOR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284" w:left="1404" w:right="3915" w:bottom="5140" w:header="0" w:footer="3" w:gutter="0"/>
          <w:cols w:space="720"/>
          <w:noEndnote/>
          <w:rtlGutter w:val="0"/>
          <w:docGrid w:linePitch="360"/>
        </w:sectPr>
      </w:pPr>
      <w:r>
        <w:drawing>
          <wp:anchor distT="294640" distB="864870" distL="19050" distR="472440" simplePos="0" relativeHeight="125829380" behindDoc="0" locked="0" layoutInCell="1" allowOverlap="1">
            <wp:simplePos x="0" y="0"/>
            <wp:positionH relativeFrom="page">
              <wp:posOffset>910590</wp:posOffset>
            </wp:positionH>
            <wp:positionV relativeFrom="paragraph">
              <wp:posOffset>294640</wp:posOffset>
            </wp:positionV>
            <wp:extent cx="1926590" cy="859790"/>
            <wp:wrapTopAndBottom/>
            <wp:docPr id="83" name="Shape 8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Picture box 84"/>
                    <pic:cNvPicPr/>
                  </pic:nvPicPr>
                  <pic:blipFill>
                    <a:blip r:embed="rId31"/>
                    <a:stretch/>
                  </pic:blipFill>
                  <pic:spPr>
                    <a:xfrm>
                      <a:ext cx="1926590" cy="8597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891540</wp:posOffset>
                </wp:positionH>
                <wp:positionV relativeFrom="paragraph">
                  <wp:posOffset>127000</wp:posOffset>
                </wp:positionV>
                <wp:extent cx="1405890" cy="163830"/>
                <wp:wrapNone/>
                <wp:docPr id="85" name="Shape 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05890" cy="1638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PT" w:eastAsia="pt-PT" w:bidi="pt-PT"/>
                              </w:rPr>
                              <w:t>FISCAL DO CONTRATO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1" type="#_x0000_t202" style="position:absolute;margin-left:70.200000000000003pt;margin-top:10.pt;width:110.7pt;height:12.9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t-PT" w:eastAsia="pt-PT" w:bidi="pt-PT"/>
                        </w:rPr>
                        <w:t>FISCAL DO CONTRATO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891540</wp:posOffset>
                </wp:positionH>
                <wp:positionV relativeFrom="paragraph">
                  <wp:posOffset>1182370</wp:posOffset>
                </wp:positionV>
                <wp:extent cx="2419350" cy="167640"/>
                <wp:wrapNone/>
                <wp:docPr id="87" name="Shape 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9350" cy="1676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CPF: 600.829.682-68 - Matrícula n° 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3" type="#_x0000_t202" style="position:absolute;margin-left:70.200000000000003pt;margin-top:93.099999999999994pt;width:190.5pt;height:13.199999999999999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CPF: 600.829.682-68 - Matrícula n° 26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1597660" distB="0" distL="0" distR="0" simplePos="0" relativeHeight="125829381" behindDoc="0" locked="0" layoutInCell="1" allowOverlap="1">
            <wp:simplePos x="0" y="0"/>
            <wp:positionH relativeFrom="page">
              <wp:posOffset>826770</wp:posOffset>
            </wp:positionH>
            <wp:positionV relativeFrom="paragraph">
              <wp:posOffset>1597660</wp:posOffset>
            </wp:positionV>
            <wp:extent cx="2267585" cy="420370"/>
            <wp:wrapTopAndBottom/>
            <wp:docPr id="89" name="Shape 8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Picture box 90"/>
                    <pic:cNvPicPr/>
                  </pic:nvPicPr>
                  <pic:blipFill>
                    <a:blip r:embed="rId33"/>
                    <a:stretch/>
                  </pic:blipFill>
                  <pic:spPr>
                    <a:xfrm>
                      <a:ext cx="2267585" cy="42037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before="41" w:after="4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284" w:left="0" w:right="0" w:bottom="514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w:drawing>
          <wp:anchor distT="0" distB="0" distL="114300" distR="114300" simplePos="0" relativeHeight="125829382" behindDoc="0" locked="0" layoutInCell="1" allowOverlap="1">
            <wp:simplePos x="0" y="0"/>
            <wp:positionH relativeFrom="page">
              <wp:posOffset>1482090</wp:posOffset>
            </wp:positionH>
            <wp:positionV relativeFrom="paragraph">
              <wp:posOffset>12700</wp:posOffset>
            </wp:positionV>
            <wp:extent cx="579120" cy="304800"/>
            <wp:wrapTopAndBottom/>
            <wp:docPr id="91" name="Shape 9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Picture box 92"/>
                    <pic:cNvPicPr/>
                  </pic:nvPicPr>
                  <pic:blipFill>
                    <a:blip r:embed="rId35"/>
                    <a:stretch/>
                  </pic:blipFill>
                  <pic:spPr>
                    <a:xfrm>
                      <a:ext cx="579120" cy="3048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ROSINEIDE PEREIRA DA SILVA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Gestor do Contrato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284" w:left="1404" w:right="3915" w:bottom="5140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CPF: 601.089.082-91 - Matrícula n° 128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" w:after="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384" w:left="0" w:right="0" w:bottom="842" w:header="0" w:footer="3" w:gutter="0"/>
          <w:cols w:space="720"/>
          <w:noEndnote/>
          <w:rtlGutter w:val="0"/>
          <w:docGrid w:linePitch="360"/>
        </w:sectPr>
      </w:pPr>
    </w:p>
    <w:p>
      <w:pPr>
        <w:pStyle w:val="Style19"/>
        <w:keepNext w:val="0"/>
        <w:keepLines w:val="0"/>
        <w:framePr w:w="1560" w:h="258" w:wrap="none" w:vAnchor="text" w:hAnchor="page" w:x="140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9"/>
          <w:szCs w:val="19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TESTEMUNHAS:</w:t>
      </w:r>
    </w:p>
    <w:p>
      <w:pPr>
        <w:pStyle w:val="Style19"/>
        <w:keepNext w:val="0"/>
        <w:keepLines w:val="0"/>
        <w:framePr w:w="978" w:h="258" w:wrap="none" w:vAnchor="text" w:hAnchor="page" w:x="2131" w:y="12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9"/>
          <w:szCs w:val="19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RG ou CPF</w:t>
      </w:r>
    </w:p>
    <w:p>
      <w:pPr>
        <w:pStyle w:val="Style19"/>
        <w:keepNext w:val="0"/>
        <w:keepLines w:val="0"/>
        <w:framePr w:w="1254" w:h="198" w:wrap="none" w:vAnchor="text" w:hAnchor="page" w:x="2107" w:y="9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9"/>
          <w:szCs w:val="19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Nome:</w:t>
      </w:r>
    </w:p>
    <w:p>
      <w:pPr>
        <w:pStyle w:val="Style10"/>
        <w:keepNext w:val="0"/>
        <w:keepLines w:val="0"/>
        <w:framePr w:w="528" w:h="192" w:wrap="none" w:vAnchor="text" w:hAnchor="page" w:x="2833" w:y="4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9"/>
          <w:szCs w:val="19"/>
        </w:rPr>
      </w:pPr>
      <w:r>
        <w:rPr>
          <w:rFonts w:ascii="Times New Roman" w:eastAsia="Times New Roman" w:hAnsi="Times New Roman" w:cs="Times New Roman"/>
          <w:color w:val="4260AC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/</w:t>
      </w:r>
    </w:p>
    <w:p>
      <w:pPr>
        <w:pStyle w:val="Style19"/>
        <w:keepNext w:val="0"/>
        <w:keepLines w:val="0"/>
        <w:framePr w:w="3150" w:h="300" w:wrap="none" w:vAnchor="text" w:hAnchor="page" w:x="2125" w:y="2611"/>
        <w:widowControl w:val="0"/>
        <w:shd w:val="clear" w:color="auto" w:fill="auto"/>
        <w:tabs>
          <w:tab w:pos="2160" w:val="left"/>
        </w:tabs>
        <w:bidi w:val="0"/>
        <w:spacing w:before="0" w:after="0" w:line="240" w:lineRule="auto"/>
        <w:ind w:left="0" w:right="0" w:firstLine="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RG ou CPF</w:t>
        <w:tab/>
      </w:r>
      <w:r>
        <w:rPr>
          <w:rFonts w:ascii="Times New Roman" w:eastAsia="Times New Roman" w:hAnsi="Times New Roman" w:cs="Times New Roman"/>
          <w:color w:val="4260AC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&lt;7í 2'3 Z.</w:t>
      </w:r>
    </w:p>
    <w:p>
      <w:pPr>
        <w:widowControl w:val="0"/>
        <w:spacing w:line="360" w:lineRule="exact"/>
      </w:pPr>
      <w:r>
        <w:drawing>
          <wp:anchor distT="278130" distB="339090" distL="247650" distR="312420" simplePos="0" relativeHeight="62914746" behindDoc="1" locked="0" layoutInCell="1" allowOverlap="1">
            <wp:simplePos x="0" y="0"/>
            <wp:positionH relativeFrom="page">
              <wp:posOffset>1139190</wp:posOffset>
            </wp:positionH>
            <wp:positionV relativeFrom="paragraph">
              <wp:posOffset>290830</wp:posOffset>
            </wp:positionV>
            <wp:extent cx="682625" cy="316865"/>
            <wp:wrapNone/>
            <wp:docPr id="93" name="Shape 9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Picture box 94"/>
                    <pic:cNvPicPr/>
                  </pic:nvPicPr>
                  <pic:blipFill>
                    <a:blip r:embed="rId37"/>
                    <a:stretch/>
                  </pic:blipFill>
                  <pic:spPr>
                    <a:xfrm>
                      <a:ext cx="682625" cy="31686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47" behindDoc="1" locked="0" layoutInCell="1" allowOverlap="1">
            <wp:simplePos x="0" y="0"/>
            <wp:positionH relativeFrom="page">
              <wp:posOffset>2274570</wp:posOffset>
            </wp:positionH>
            <wp:positionV relativeFrom="paragraph">
              <wp:posOffset>285750</wp:posOffset>
            </wp:positionV>
            <wp:extent cx="877570" cy="304800"/>
            <wp:wrapNone/>
            <wp:docPr id="95" name="Shape 9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Picture box 96"/>
                    <pic:cNvPicPr/>
                  </pic:nvPicPr>
                  <pic:blipFill>
                    <a:blip r:embed="rId39"/>
                    <a:stretch/>
                  </pic:blipFill>
                  <pic:spPr>
                    <a:xfrm>
                      <a:ext cx="877570" cy="3048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190500" distL="0" distR="278130" simplePos="0" relativeHeight="62914748" behindDoc="1" locked="0" layoutInCell="1" allowOverlap="1">
            <wp:simplePos x="0" y="0"/>
            <wp:positionH relativeFrom="page">
              <wp:posOffset>1131570</wp:posOffset>
            </wp:positionH>
            <wp:positionV relativeFrom="paragraph">
              <wp:posOffset>1280160</wp:posOffset>
            </wp:positionV>
            <wp:extent cx="1938655" cy="377825"/>
            <wp:wrapNone/>
            <wp:docPr id="97" name="Shape 9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Picture box 98"/>
                    <pic:cNvPicPr/>
                  </pic:nvPicPr>
                  <pic:blipFill>
                    <a:blip r:embed="rId41"/>
                    <a:stretch/>
                  </pic:blipFill>
                  <pic:spPr>
                    <a:xfrm>
                      <a:ext cx="1938655" cy="37782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89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384" w:left="1302" w:right="1407" w:bottom="842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6035675</wp:posOffset>
              </wp:positionH>
              <wp:positionV relativeFrom="page">
                <wp:posOffset>10230485</wp:posOffset>
              </wp:positionV>
              <wp:extent cx="598170" cy="9144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98170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 xml:space="preserve"> de 10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475.25pt;margin-top:805.54999999999995pt;width:47.100000000000001pt;height:7.2000000000000002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 xml:space="preserve"> de 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6035675</wp:posOffset>
              </wp:positionH>
              <wp:positionV relativeFrom="page">
                <wp:posOffset>10230485</wp:posOffset>
              </wp:positionV>
              <wp:extent cx="598170" cy="9144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98170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 xml:space="preserve"> de 10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475.25pt;margin-top:805.54999999999995pt;width:47.100000000000001pt;height:7.2000000000000002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 xml:space="preserve"> de 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6060440</wp:posOffset>
              </wp:positionH>
              <wp:positionV relativeFrom="page">
                <wp:posOffset>10243185</wp:posOffset>
              </wp:positionV>
              <wp:extent cx="594360" cy="95250"/>
              <wp:wrapNone/>
              <wp:docPr id="24" name="Shape 2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94360" cy="952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 xml:space="preserve"> de 10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0" type="#_x0000_t202" style="position:absolute;margin-left:477.19999999999999pt;margin-top:806.54999999999995pt;width:46.799999999999997pt;height:7.5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 xml:space="preserve"> de 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2" behindDoc="1" locked="0" layoutInCell="1" allowOverlap="1">
              <wp:simplePos x="0" y="0"/>
              <wp:positionH relativeFrom="page">
                <wp:posOffset>6035675</wp:posOffset>
              </wp:positionH>
              <wp:positionV relativeFrom="page">
                <wp:posOffset>10230485</wp:posOffset>
              </wp:positionV>
              <wp:extent cx="598170" cy="91440"/>
              <wp:wrapNone/>
              <wp:docPr id="32" name="Shape 3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98170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 xml:space="preserve"> de 10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8" type="#_x0000_t202" style="position:absolute;margin-left:475.25pt;margin-top:805.54999999999995pt;width:47.100000000000001pt;height:7.2000000000000002pt;z-index:-18874404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 xml:space="preserve"> de 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8" behindDoc="1" locked="0" layoutInCell="1" allowOverlap="1">
              <wp:simplePos x="0" y="0"/>
              <wp:positionH relativeFrom="page">
                <wp:posOffset>6060440</wp:posOffset>
              </wp:positionH>
              <wp:positionV relativeFrom="page">
                <wp:posOffset>10243185</wp:posOffset>
              </wp:positionV>
              <wp:extent cx="594360" cy="95250"/>
              <wp:wrapNone/>
              <wp:docPr id="43" name="Shape 4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94360" cy="952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 xml:space="preserve"> de 10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9" type="#_x0000_t202" style="position:absolute;margin-left:477.19999999999999pt;margin-top:806.54999999999995pt;width:46.799999999999997pt;height:7.5pt;z-index:-18874403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 xml:space="preserve"> de 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4" behindDoc="1" locked="0" layoutInCell="1" allowOverlap="1">
              <wp:simplePos x="0" y="0"/>
              <wp:positionH relativeFrom="page">
                <wp:posOffset>6060440</wp:posOffset>
              </wp:positionH>
              <wp:positionV relativeFrom="page">
                <wp:posOffset>10243185</wp:posOffset>
              </wp:positionV>
              <wp:extent cx="594360" cy="95250"/>
              <wp:wrapNone/>
              <wp:docPr id="52" name="Shape 5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94360" cy="952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 xml:space="preserve"> de 10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8" type="#_x0000_t202" style="position:absolute;margin-left:477.19999999999999pt;margin-top:806.54999999999995pt;width:46.799999999999997pt;height:7.5pt;z-index:-18874402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 xml:space="preserve"> de 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8" behindDoc="1" locked="0" layoutInCell="1" allowOverlap="1">
              <wp:simplePos x="0" y="0"/>
              <wp:positionH relativeFrom="page">
                <wp:posOffset>6064885</wp:posOffset>
              </wp:positionH>
              <wp:positionV relativeFrom="page">
                <wp:posOffset>10520680</wp:posOffset>
              </wp:positionV>
              <wp:extent cx="598170" cy="95250"/>
              <wp:wrapNone/>
              <wp:docPr id="60" name="Shape 6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98170" cy="952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 xml:space="preserve"> de 10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6" type="#_x0000_t202" style="position:absolute;margin-left:477.55000000000001pt;margin-top:828.39999999999998pt;width:47.100000000000001pt;height:7.5pt;z-index:-18874402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 xml:space="preserve"> de 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2" behindDoc="1" locked="0" layoutInCell="1" allowOverlap="1">
              <wp:simplePos x="0" y="0"/>
              <wp:positionH relativeFrom="page">
                <wp:posOffset>6064885</wp:posOffset>
              </wp:positionH>
              <wp:positionV relativeFrom="page">
                <wp:posOffset>10520680</wp:posOffset>
              </wp:positionV>
              <wp:extent cx="598170" cy="95250"/>
              <wp:wrapNone/>
              <wp:docPr id="65" name="Shape 6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98170" cy="952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 xml:space="preserve"> de 10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1" type="#_x0000_t202" style="position:absolute;margin-left:477.55000000000001pt;margin-top:828.39999999999998pt;width:47.100000000000001pt;height:7.5pt;z-index:-18874402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 xml:space="preserve"> de 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8" behindDoc="1" locked="0" layoutInCell="1" allowOverlap="1">
              <wp:simplePos x="0" y="0"/>
              <wp:positionH relativeFrom="page">
                <wp:posOffset>6015990</wp:posOffset>
              </wp:positionH>
              <wp:positionV relativeFrom="page">
                <wp:posOffset>10222230</wp:posOffset>
              </wp:positionV>
              <wp:extent cx="647700" cy="95250"/>
              <wp:wrapNone/>
              <wp:docPr id="73" name="Shape 7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7700" cy="952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 xml:space="preserve"> de 10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9" type="#_x0000_t202" style="position:absolute;margin-left:473.69999999999999pt;margin-top:804.89999999999998pt;width:51.pt;height:7.5pt;z-index:-18874401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 xml:space="preserve"> de 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4" behindDoc="1" locked="0" layoutInCell="1" allowOverlap="1">
              <wp:simplePos x="0" y="0"/>
              <wp:positionH relativeFrom="page">
                <wp:posOffset>6015990</wp:posOffset>
              </wp:positionH>
              <wp:positionV relativeFrom="page">
                <wp:posOffset>10222230</wp:posOffset>
              </wp:positionV>
              <wp:extent cx="647700" cy="95250"/>
              <wp:wrapNone/>
              <wp:docPr id="81" name="Shape 8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7700" cy="952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 xml:space="preserve"> de 10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7" type="#_x0000_t202" style="position:absolute;margin-left:473.69999999999999pt;margin-top:804.89999999999998pt;width:51.pt;height:7.5pt;z-index:-18874400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 xml:space="preserve"> de 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903605</wp:posOffset>
              </wp:positionH>
              <wp:positionV relativeFrom="page">
                <wp:posOffset>247015</wp:posOffset>
              </wp:positionV>
              <wp:extent cx="384810" cy="44958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4810" cy="4495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84175" cy="450850"/>
                                <wp:docPr id="2" name="Picutre 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84175" cy="4508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71.150000000000006pt;margin-top:19.449999999999999pt;width:30.300000000000001pt;height:35.399999999999999pt;z-index:-18874406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84175" cy="450850"/>
                          <wp:docPr id="4" name="Picutre 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" name="Picture 4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84175" cy="4508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1947545</wp:posOffset>
              </wp:positionH>
              <wp:positionV relativeFrom="page">
                <wp:posOffset>254635</wp:posOffset>
              </wp:positionV>
              <wp:extent cx="3489960" cy="51816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89960" cy="5181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153.34999999999999pt;margin-top:20.050000000000001pt;width:274.80000000000001pt;height:40.799999999999997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903605</wp:posOffset>
              </wp:positionH>
              <wp:positionV relativeFrom="page">
                <wp:posOffset>247015</wp:posOffset>
              </wp:positionV>
              <wp:extent cx="384810" cy="44958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4810" cy="4495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84175" cy="450850"/>
                                <wp:docPr id="10" name="Picutre 10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10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84175" cy="4508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71.150000000000006pt;margin-top:19.449999999999999pt;width:30.300000000000001pt;height:35.399999999999999pt;z-index:-188744057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84175" cy="450850"/>
                          <wp:docPr id="12" name="Picutre 12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2" name="Picture 12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84175" cy="4508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1947545</wp:posOffset>
              </wp:positionH>
              <wp:positionV relativeFrom="page">
                <wp:posOffset>254635</wp:posOffset>
              </wp:positionV>
              <wp:extent cx="3489960" cy="51816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89960" cy="5181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153.34999999999999pt;margin-top:20.050000000000001pt;width:274.80000000000001pt;height:40.799999999999997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1934210</wp:posOffset>
              </wp:positionH>
              <wp:positionV relativeFrom="page">
                <wp:posOffset>154940</wp:posOffset>
              </wp:positionV>
              <wp:extent cx="3497580" cy="51435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97580" cy="5143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152.30000000000001pt;margin-top:12.199999999999999pt;width:275.39999999999998pt;height:40.5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5869940</wp:posOffset>
              </wp:positionH>
              <wp:positionV relativeFrom="page">
                <wp:posOffset>265430</wp:posOffset>
              </wp:positionV>
              <wp:extent cx="765810" cy="441960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5810" cy="441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68350" cy="445135"/>
                                <wp:docPr id="20" name="Picutre 20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68350" cy="44513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46" type="#_x0000_t202" style="position:absolute;margin-left:462.19999999999999pt;margin-top:20.899999999999999pt;width:60.299999999999997pt;height:34.799999999999997pt;z-index:-188744049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68350" cy="445135"/>
                          <wp:docPr id="22" name="Picutre 22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68350" cy="44513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1846580</wp:posOffset>
              </wp:positionH>
              <wp:positionV relativeFrom="page">
                <wp:posOffset>917575</wp:posOffset>
              </wp:positionV>
              <wp:extent cx="3813810" cy="0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381381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145.40000000000001pt;margin-top:72.25pt;width:300.30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903605</wp:posOffset>
              </wp:positionH>
              <wp:positionV relativeFrom="page">
                <wp:posOffset>247015</wp:posOffset>
              </wp:positionV>
              <wp:extent cx="384810" cy="449580"/>
              <wp:wrapNone/>
              <wp:docPr id="26" name="Shape 2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4810" cy="4495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84175" cy="450850"/>
                                <wp:docPr id="27" name="Picutre 27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7" name="Picture 27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84175" cy="4508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53" type="#_x0000_t202" style="position:absolute;margin-left:71.150000000000006pt;margin-top:19.449999999999999pt;width:30.300000000000001pt;height:35.399999999999999pt;z-index:-188744045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84175" cy="450850"/>
                          <wp:docPr id="29" name="Picutre 29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9" name="Picture 29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84175" cy="4508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1947545</wp:posOffset>
              </wp:positionH>
              <wp:positionV relativeFrom="page">
                <wp:posOffset>254635</wp:posOffset>
              </wp:positionV>
              <wp:extent cx="3489960" cy="518160"/>
              <wp:wrapNone/>
              <wp:docPr id="30" name="Shape 3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89960" cy="5181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6" type="#_x0000_t202" style="position:absolute;margin-left:153.34999999999999pt;margin-top:20.050000000000001pt;width:274.80000000000001pt;height:40.799999999999997pt;z-index:-18874404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4" behindDoc="1" locked="0" layoutInCell="1" allowOverlap="1">
              <wp:simplePos x="0" y="0"/>
              <wp:positionH relativeFrom="page">
                <wp:posOffset>1934210</wp:posOffset>
              </wp:positionH>
              <wp:positionV relativeFrom="page">
                <wp:posOffset>154940</wp:posOffset>
              </wp:positionV>
              <wp:extent cx="3497580" cy="514350"/>
              <wp:wrapNone/>
              <wp:docPr id="36" name="Shape 3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97580" cy="5143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2" type="#_x0000_t202" style="position:absolute;margin-left:152.30000000000001pt;margin-top:12.199999999999999pt;width:275.39999999999998pt;height:40.5pt;z-index:-18874403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6" behindDoc="1" locked="0" layoutInCell="1" allowOverlap="1">
              <wp:simplePos x="0" y="0"/>
              <wp:positionH relativeFrom="page">
                <wp:posOffset>5869940</wp:posOffset>
              </wp:positionH>
              <wp:positionV relativeFrom="page">
                <wp:posOffset>265430</wp:posOffset>
              </wp:positionV>
              <wp:extent cx="765810" cy="441960"/>
              <wp:wrapNone/>
              <wp:docPr id="38" name="Shape 3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5810" cy="441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68350" cy="445135"/>
                                <wp:docPr id="39" name="Picutre 39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9" name="Picture 39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68350" cy="44513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65" type="#_x0000_t202" style="position:absolute;margin-left:462.19999999999999pt;margin-top:20.899999999999999pt;width:60.299999999999997pt;height:34.799999999999997pt;z-index:-188744037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68350" cy="445135"/>
                          <wp:docPr id="41" name="Picutre 41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1" name="Picture 41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68350" cy="44513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1846580</wp:posOffset>
              </wp:positionH>
              <wp:positionV relativeFrom="page">
                <wp:posOffset>917575</wp:posOffset>
              </wp:positionV>
              <wp:extent cx="3813810" cy="0"/>
              <wp:wrapNone/>
              <wp:docPr id="42" name="Shape 42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381381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145.40000000000001pt;margin-top:72.25pt;width:300.30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0" behindDoc="1" locked="0" layoutInCell="1" allowOverlap="1">
              <wp:simplePos x="0" y="0"/>
              <wp:positionH relativeFrom="page">
                <wp:posOffset>1934210</wp:posOffset>
              </wp:positionH>
              <wp:positionV relativeFrom="page">
                <wp:posOffset>154940</wp:posOffset>
              </wp:positionV>
              <wp:extent cx="3497580" cy="514350"/>
              <wp:wrapNone/>
              <wp:docPr id="45" name="Shape 4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97580" cy="5143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1" type="#_x0000_t202" style="position:absolute;margin-left:152.30000000000001pt;margin-top:12.199999999999999pt;width:275.39999999999998pt;height:40.5pt;z-index:-18874403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2" behindDoc="1" locked="0" layoutInCell="1" allowOverlap="1">
              <wp:simplePos x="0" y="0"/>
              <wp:positionH relativeFrom="page">
                <wp:posOffset>5869940</wp:posOffset>
              </wp:positionH>
              <wp:positionV relativeFrom="page">
                <wp:posOffset>265430</wp:posOffset>
              </wp:positionV>
              <wp:extent cx="765810" cy="441960"/>
              <wp:wrapNone/>
              <wp:docPr id="47" name="Shape 4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5810" cy="441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68350" cy="445135"/>
                                <wp:docPr id="48" name="Picutre 48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8" name="Picture 48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68350" cy="44513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74" type="#_x0000_t202" style="position:absolute;margin-left:462.19999999999999pt;margin-top:20.899999999999999pt;width:60.299999999999997pt;height:34.799999999999997pt;z-index:-188744031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68350" cy="445135"/>
                          <wp:docPr id="50" name="Picutre 50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0" name="Picture 50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68350" cy="44513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1846580</wp:posOffset>
              </wp:positionH>
              <wp:positionV relativeFrom="page">
                <wp:posOffset>917575</wp:posOffset>
              </wp:positionV>
              <wp:extent cx="3813810" cy="0"/>
              <wp:wrapNone/>
              <wp:docPr id="51" name="Shape 51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381381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145.40000000000001pt;margin-top:72.25pt;width:300.30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6" behindDoc="1" locked="0" layoutInCell="1" allowOverlap="1">
              <wp:simplePos x="0" y="0"/>
              <wp:positionH relativeFrom="page">
                <wp:posOffset>1942465</wp:posOffset>
              </wp:positionH>
              <wp:positionV relativeFrom="page">
                <wp:posOffset>610870</wp:posOffset>
              </wp:positionV>
              <wp:extent cx="3501390" cy="510540"/>
              <wp:wrapNone/>
              <wp:docPr id="57" name="Shape 5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501390" cy="5105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3" type="#_x0000_t202" style="position:absolute;margin-left:152.94999999999999pt;margin-top:48.100000000000001pt;width:275.69999999999999pt;height:40.200000000000003pt;z-index:-18874402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1854835</wp:posOffset>
              </wp:positionH>
              <wp:positionV relativeFrom="page">
                <wp:posOffset>1231900</wp:posOffset>
              </wp:positionV>
              <wp:extent cx="3810000" cy="0"/>
              <wp:wrapNone/>
              <wp:docPr id="59" name="Shape 59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381000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146.05000000000001pt;margin-top:97.pt;width:300.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0" behindDoc="1" locked="0" layoutInCell="1" allowOverlap="1">
              <wp:simplePos x="0" y="0"/>
              <wp:positionH relativeFrom="page">
                <wp:posOffset>1942465</wp:posOffset>
              </wp:positionH>
              <wp:positionV relativeFrom="page">
                <wp:posOffset>610870</wp:posOffset>
              </wp:positionV>
              <wp:extent cx="3501390" cy="510540"/>
              <wp:wrapNone/>
              <wp:docPr id="62" name="Shape 6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501390" cy="5105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8" type="#_x0000_t202" style="position:absolute;margin-left:152.94999999999999pt;margin-top:48.100000000000001pt;width:275.69999999999999pt;height:40.200000000000003pt;z-index:-18874402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1854835</wp:posOffset>
              </wp:positionH>
              <wp:positionV relativeFrom="page">
                <wp:posOffset>1231900</wp:posOffset>
              </wp:positionV>
              <wp:extent cx="3810000" cy="0"/>
              <wp:wrapNone/>
              <wp:docPr id="64" name="Shape 64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381000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146.05000000000001pt;margin-top:97.pt;width:300.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4" behindDoc="1" locked="0" layoutInCell="1" allowOverlap="1">
              <wp:simplePos x="0" y="0"/>
              <wp:positionH relativeFrom="page">
                <wp:posOffset>906780</wp:posOffset>
              </wp:positionH>
              <wp:positionV relativeFrom="page">
                <wp:posOffset>300990</wp:posOffset>
              </wp:positionV>
              <wp:extent cx="388620" cy="445770"/>
              <wp:wrapNone/>
              <wp:docPr id="67" name="Shape 6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8620" cy="4457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89890" cy="445135"/>
                                <wp:docPr id="68" name="Picutre 68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8" name="Picture 68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89890" cy="44513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94" type="#_x0000_t202" style="position:absolute;margin-left:71.400000000000006pt;margin-top:23.699999999999999pt;width:30.600000000000001pt;height:35.100000000000001pt;z-index:-188744019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89890" cy="445135"/>
                          <wp:docPr id="70" name="Picutre 70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0" name="Picture 70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89890" cy="44513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6" behindDoc="1" locked="0" layoutInCell="1" allowOverlap="1">
              <wp:simplePos x="0" y="0"/>
              <wp:positionH relativeFrom="page">
                <wp:posOffset>1950720</wp:posOffset>
              </wp:positionH>
              <wp:positionV relativeFrom="page">
                <wp:posOffset>300990</wp:posOffset>
              </wp:positionV>
              <wp:extent cx="3501390" cy="514350"/>
              <wp:wrapNone/>
              <wp:docPr id="71" name="Shape 7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501390" cy="5143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7" type="#_x0000_t202" style="position:absolute;margin-left:153.59999999999999pt;margin-top:23.699999999999999pt;width:275.69999999999999pt;height:40.5pt;z-index:-18874401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0" behindDoc="1" locked="0" layoutInCell="1" allowOverlap="1">
              <wp:simplePos x="0" y="0"/>
              <wp:positionH relativeFrom="page">
                <wp:posOffset>906780</wp:posOffset>
              </wp:positionH>
              <wp:positionV relativeFrom="page">
                <wp:posOffset>300990</wp:posOffset>
              </wp:positionV>
              <wp:extent cx="388620" cy="445770"/>
              <wp:wrapNone/>
              <wp:docPr id="75" name="Shape 7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8620" cy="4457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89890" cy="445135"/>
                                <wp:docPr id="76" name="Picutre 76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6" name="Picture 76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89890" cy="44513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02" type="#_x0000_t202" style="position:absolute;margin-left:71.400000000000006pt;margin-top:23.699999999999999pt;width:30.600000000000001pt;height:35.100000000000001pt;z-index:-18874401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89890" cy="445135"/>
                          <wp:docPr id="78" name="Picutre 78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8" name="Picture 78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89890" cy="44513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2" behindDoc="1" locked="0" layoutInCell="1" allowOverlap="1">
              <wp:simplePos x="0" y="0"/>
              <wp:positionH relativeFrom="page">
                <wp:posOffset>1950720</wp:posOffset>
              </wp:positionH>
              <wp:positionV relativeFrom="page">
                <wp:posOffset>300990</wp:posOffset>
              </wp:positionV>
              <wp:extent cx="3501390" cy="514350"/>
              <wp:wrapNone/>
              <wp:docPr id="79" name="Shape 7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501390" cy="5143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5" type="#_x0000_t202" style="position:absolute;margin-left:153.59999999999999pt;margin-top:23.699999999999999pt;width:275.69999999999999pt;height:40.5pt;z-index:-18874401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2"/>
      <w:numFmt w:val="decimal"/>
      <w:lvlText w:val="1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  <w:lvl w:ilvl="1">
      <w:start w:val="3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2">
    <w:multiLevelType w:val="multilevel"/>
    <w:lvl w:ilvl="0">
      <w:start w:val="1"/>
      <w:numFmt w:val="decimal"/>
      <w:lvlText w:val="3.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t-PT" w:eastAsia="pt-PT" w:bidi="pt-PT"/>
      </w:rPr>
    </w:lvl>
  </w:abstractNum>
  <w:abstractNum w:abstractNumId="4">
    <w:multiLevelType w:val="multilevel"/>
    <w:lvl w:ilvl="0">
      <w:start w:val="1"/>
      <w:numFmt w:val="decimal"/>
      <w:lvlText w:val="3.1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6">
    <w:multiLevelType w:val="multilevel"/>
    <w:lvl w:ilvl="0">
      <w:start w:val="2"/>
      <w:numFmt w:val="decimal"/>
      <w:lvlText w:val="3.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8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10">
    <w:multiLevelType w:val="multilevel"/>
    <w:lvl w:ilvl="0">
      <w:start w:val="2"/>
      <w:numFmt w:val="decimal"/>
      <w:lvlText w:val="3.3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12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14">
    <w:multiLevelType w:val="multilevel"/>
    <w:lvl w:ilvl="0">
      <w:start w:val="1"/>
      <w:numFmt w:val="decimal"/>
      <w:lvlText w:val="3.3.9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16">
    <w:multiLevelType w:val="multilevel"/>
    <w:lvl w:ilvl="0">
      <w:start w:val="1"/>
      <w:numFmt w:val="decimal"/>
      <w:lvlText w:val="6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18">
    <w:multiLevelType w:val="multilevel"/>
    <w:lvl w:ilvl="0">
      <w:start w:val="1"/>
      <w:numFmt w:val="decimal"/>
      <w:lvlText w:val="7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20">
    <w:multiLevelType w:val="multilevel"/>
    <w:lvl w:ilvl="0">
      <w:start w:val="4"/>
      <w:numFmt w:val="decimal"/>
      <w:lvlText w:val="7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22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24">
    <w:multiLevelType w:val="multilevel"/>
    <w:lvl w:ilvl="0">
      <w:start w:val="1"/>
      <w:numFmt w:val="decimal"/>
      <w:lvlText w:val="7.12.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t-PT" w:eastAsia="pt-PT" w:bidi="pt-PT"/>
      </w:rPr>
    </w:lvl>
  </w:abstractNum>
  <w:abstractNum w:abstractNumId="26">
    <w:multiLevelType w:val="multilevel"/>
    <w:lvl w:ilvl="0">
      <w:start w:val="1"/>
      <w:numFmt w:val="decimal"/>
      <w:lvlText w:val="7.12.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28">
    <w:multiLevelType w:val="multilevel"/>
    <w:lvl w:ilvl="0">
      <w:start w:val="1"/>
      <w:numFmt w:val="upperRoman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30">
    <w:multiLevelType w:val="multilevel"/>
    <w:lvl w:ilvl="0">
      <w:start w:val="2"/>
      <w:numFmt w:val="decimal"/>
      <w:lvlText w:val="7.12.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t-PT" w:eastAsia="pt-PT" w:bidi="pt-PT"/>
      </w:rPr>
    </w:lvl>
  </w:abstractNum>
  <w:abstractNum w:abstractNumId="32">
    <w:multiLevelType w:val="multilevel"/>
    <w:lvl w:ilvl="0">
      <w:start w:val="1"/>
      <w:numFmt w:val="decimal"/>
      <w:lvlText w:val="7.12.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34">
    <w:multiLevelType w:val="multilevel"/>
    <w:lvl w:ilvl="0">
      <w:start w:val="1"/>
      <w:numFmt w:val="upperRoman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36">
    <w:multiLevelType w:val="multilevel"/>
    <w:lvl w:ilvl="0">
      <w:start w:val="2"/>
      <w:numFmt w:val="decimal"/>
      <w:lvlText w:val="7.12.3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38">
    <w:multiLevelType w:val="multilevel"/>
    <w:lvl w:ilvl="0">
      <w:start w:val="1"/>
      <w:numFmt w:val="decimal"/>
      <w:lvlText w:val="8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40">
    <w:multiLevelType w:val="multilevel"/>
    <w:lvl w:ilvl="0">
      <w:start w:val="1"/>
      <w:numFmt w:val="decimal"/>
      <w:lvlText w:val="11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  <w:lvl w:ilvl="1">
      <w:start w:val="2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42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44">
    <w:multiLevelType w:val="multilevel"/>
    <w:lvl w:ilvl="0">
      <w:start w:val="1"/>
      <w:numFmt w:val="lowerRoman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46">
    <w:multiLevelType w:val="multilevel"/>
    <w:lvl w:ilvl="0">
      <w:start w:val="1"/>
      <w:numFmt w:val="decimal"/>
      <w:lvlText w:val="11.4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48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50">
    <w:multiLevelType w:val="multilevel"/>
    <w:lvl w:ilvl="0">
      <w:start w:val="1"/>
      <w:numFmt w:val="decimal"/>
      <w:lvlText w:val="13.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52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54">
    <w:multiLevelType w:val="multilevel"/>
    <w:lvl w:ilvl="0">
      <w:start w:val="1"/>
      <w:numFmt w:val="decimal"/>
      <w:lvlText w:val="13.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56">
    <w:multiLevelType w:val="multilevel"/>
    <w:lvl w:ilvl="0">
      <w:start w:val="3"/>
      <w:numFmt w:val="decimal"/>
      <w:lvlText w:val="13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58">
    <w:multiLevelType w:val="multilevel"/>
    <w:lvl w:ilvl="0">
      <w:start w:val="1"/>
      <w:numFmt w:val="decimal"/>
      <w:lvlText w:val="13.3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60">
    <w:multiLevelType w:val="multilevel"/>
    <w:lvl w:ilvl="0">
      <w:start w:val="1"/>
      <w:numFmt w:val="decimal"/>
      <w:lvlText w:val="13.3.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62">
    <w:multiLevelType w:val="multilevel"/>
    <w:lvl w:ilvl="0">
      <w:start w:val="1"/>
      <w:numFmt w:val="decimal"/>
      <w:lvlText w:val="13.4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64">
    <w:multiLevelType w:val="multilevel"/>
    <w:lvl w:ilvl="0">
      <w:start w:val="1"/>
      <w:numFmt w:val="decimal"/>
      <w:lvlText w:val="11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  <w:num w:numId="19">
    <w:abstractNumId w:val="18"/>
  </w:num>
  <w:num w:numId="21">
    <w:abstractNumId w:val="20"/>
  </w:num>
  <w:num w:numId="23">
    <w:abstractNumId w:val="22"/>
  </w:num>
  <w:num w:numId="25">
    <w:abstractNumId w:val="24"/>
  </w:num>
  <w:num w:numId="27">
    <w:abstractNumId w:val="26"/>
  </w:num>
  <w:num w:numId="29">
    <w:abstractNumId w:val="28"/>
  </w:num>
  <w:num w:numId="31">
    <w:abstractNumId w:val="30"/>
  </w:num>
  <w:num w:numId="33">
    <w:abstractNumId w:val="32"/>
  </w:num>
  <w:num w:numId="35">
    <w:abstractNumId w:val="34"/>
  </w:num>
  <w:num w:numId="37">
    <w:abstractNumId w:val="36"/>
  </w:num>
  <w:num w:numId="39">
    <w:abstractNumId w:val="38"/>
  </w:num>
  <w:num w:numId="41">
    <w:abstractNumId w:val="40"/>
  </w:num>
  <w:num w:numId="43">
    <w:abstractNumId w:val="42"/>
  </w:num>
  <w:num w:numId="45">
    <w:abstractNumId w:val="44"/>
  </w:num>
  <w:num w:numId="47">
    <w:abstractNumId w:val="46"/>
  </w:num>
  <w:num w:numId="49">
    <w:abstractNumId w:val="48"/>
  </w:num>
  <w:num w:numId="51">
    <w:abstractNumId w:val="50"/>
  </w:num>
  <w:num w:numId="53">
    <w:abstractNumId w:val="52"/>
  </w:num>
  <w:num w:numId="55">
    <w:abstractNumId w:val="54"/>
  </w:num>
  <w:num w:numId="57">
    <w:abstractNumId w:val="56"/>
  </w:num>
  <w:num w:numId="59">
    <w:abstractNumId w:val="58"/>
  </w:num>
  <w:num w:numId="61">
    <w:abstractNumId w:val="60"/>
  </w:num>
  <w:num w:numId="63">
    <w:abstractNumId w:val="62"/>
  </w:num>
  <w:num w:numId="65">
    <w:abstractNumId w:val="6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2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sz w:val="9"/>
      <w:szCs w:val="9"/>
      <w:u w:val="none"/>
    </w:rPr>
  </w:style>
  <w:style w:type="character" w:customStyle="1" w:styleId="CharStyle5">
    <w:name w:val="Header or footer|2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Heading #1|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color w:val="4260AC"/>
      <w:sz w:val="44"/>
      <w:szCs w:val="44"/>
      <w:u w:val="none"/>
    </w:rPr>
  </w:style>
  <w:style w:type="character" w:customStyle="1" w:styleId="CharStyle11">
    <w:name w:val="Body text|1_"/>
    <w:basedOn w:val="DefaultParagraphFont"/>
    <w:link w:val="Style1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5">
    <w:name w:val="Heading #2|1_"/>
    <w:basedOn w:val="DefaultParagraphFont"/>
    <w:link w:val="Style14"/>
    <w:rPr>
      <w:rFonts w:ascii="Arial" w:eastAsia="Arial" w:hAnsi="Arial" w:cs="Arial"/>
      <w:b/>
      <w:bCs/>
      <w:i w:val="0"/>
      <w:iCs w:val="0"/>
      <w:smallCaps w:val="0"/>
      <w:strike w:val="0"/>
      <w:color w:val="4260AC"/>
      <w:sz w:val="40"/>
      <w:szCs w:val="40"/>
      <w:u w:val="none"/>
    </w:rPr>
  </w:style>
  <w:style w:type="character" w:customStyle="1" w:styleId="CharStyle20">
    <w:name w:val="Picture caption|1_"/>
    <w:basedOn w:val="DefaultParagraphFont"/>
    <w:link w:val="Style19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FFFFFF"/>
      <w:ind w:left="70"/>
      <w:jc w:val="right"/>
    </w:pPr>
    <w:rPr>
      <w:rFonts w:ascii="Arial" w:eastAsia="Arial" w:hAnsi="Arial" w:cs="Arial"/>
      <w:b/>
      <w:bCs/>
      <w:i w:val="0"/>
      <w:iCs w:val="0"/>
      <w:smallCaps w:val="0"/>
      <w:strike w:val="0"/>
      <w:sz w:val="9"/>
      <w:szCs w:val="9"/>
      <w:u w:val="none"/>
    </w:rPr>
  </w:style>
  <w:style w:type="paragraph" w:customStyle="1" w:styleId="Style4">
    <w:name w:val="Header or footer|2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Heading #1|1"/>
    <w:basedOn w:val="Normal"/>
    <w:link w:val="CharStyle9"/>
    <w:pPr>
      <w:widowControl w:val="0"/>
      <w:shd w:val="clear" w:color="auto" w:fill="FFFFFF"/>
      <w:spacing w:after="400" w:line="180" w:lineRule="auto"/>
      <w:jc w:val="right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60AC"/>
      <w:sz w:val="44"/>
      <w:szCs w:val="44"/>
      <w:u w:val="none"/>
    </w:rPr>
  </w:style>
  <w:style w:type="paragraph" w:customStyle="1" w:styleId="Style10">
    <w:name w:val="Body text|1"/>
    <w:basedOn w:val="Normal"/>
    <w:link w:val="CharStyle11"/>
    <w:pPr>
      <w:widowControl w:val="0"/>
      <w:shd w:val="clear" w:color="auto" w:fill="FFFFFF"/>
      <w:spacing w:line="305" w:lineRule="auto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4">
    <w:name w:val="Heading #2|1"/>
    <w:basedOn w:val="Normal"/>
    <w:link w:val="CharStyle15"/>
    <w:pPr>
      <w:widowControl w:val="0"/>
      <w:shd w:val="clear" w:color="auto" w:fill="FFFFFF"/>
      <w:spacing w:after="430" w:line="180" w:lineRule="auto"/>
      <w:jc w:val="right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color w:val="4260AC"/>
      <w:sz w:val="40"/>
      <w:szCs w:val="40"/>
      <w:u w:val="none"/>
    </w:rPr>
  </w:style>
  <w:style w:type="paragraph" w:customStyle="1" w:styleId="Style19">
    <w:name w:val="Picture caption|1"/>
    <w:basedOn w:val="Normal"/>
    <w:link w:val="CharStyle20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header" Target="header3.xml"/><Relationship Id="rId10" Type="http://schemas.openxmlformats.org/officeDocument/2006/relationships/footer" Target="footer3.xml"/><Relationship Id="rId11" Type="http://schemas.openxmlformats.org/officeDocument/2006/relationships/header" Target="header4.xml"/><Relationship Id="rId12" Type="http://schemas.openxmlformats.org/officeDocument/2006/relationships/footer" Target="footer4.xm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header" Target="header5.xml"/><Relationship Id="rId18" Type="http://schemas.openxmlformats.org/officeDocument/2006/relationships/footer" Target="footer5.xml"/><Relationship Id="rId19" Type="http://schemas.openxmlformats.org/officeDocument/2006/relationships/header" Target="header6.xml"/><Relationship Id="rId20" Type="http://schemas.openxmlformats.org/officeDocument/2006/relationships/footer" Target="footer6.xml"/><Relationship Id="rId21" Type="http://schemas.openxmlformats.org/officeDocument/2006/relationships/image" Target="media/image5.jpeg"/><Relationship Id="rId22" Type="http://schemas.openxmlformats.org/officeDocument/2006/relationships/image" Target="media/image5.jpeg" TargetMode="External"/><Relationship Id="rId23" Type="http://schemas.openxmlformats.org/officeDocument/2006/relationships/header" Target="header7.xml"/><Relationship Id="rId24" Type="http://schemas.openxmlformats.org/officeDocument/2006/relationships/footer" Target="footer7.xml"/><Relationship Id="rId25" Type="http://schemas.openxmlformats.org/officeDocument/2006/relationships/header" Target="header8.xml"/><Relationship Id="rId26" Type="http://schemas.openxmlformats.org/officeDocument/2006/relationships/footer" Target="footer8.xml"/><Relationship Id="rId27" Type="http://schemas.openxmlformats.org/officeDocument/2006/relationships/header" Target="header9.xml"/><Relationship Id="rId28" Type="http://schemas.openxmlformats.org/officeDocument/2006/relationships/footer" Target="footer9.xml"/><Relationship Id="rId29" Type="http://schemas.openxmlformats.org/officeDocument/2006/relationships/header" Target="header10.xml"/><Relationship Id="rId30" Type="http://schemas.openxmlformats.org/officeDocument/2006/relationships/footer" Target="footer10.xml"/><Relationship Id="rId31" Type="http://schemas.openxmlformats.org/officeDocument/2006/relationships/image" Target="media/image7.jpeg"/><Relationship Id="rId32" Type="http://schemas.openxmlformats.org/officeDocument/2006/relationships/image" Target="media/image7.jpeg" TargetMode="External"/><Relationship Id="rId33" Type="http://schemas.openxmlformats.org/officeDocument/2006/relationships/image" Target="media/image8.jpeg"/><Relationship Id="rId34" Type="http://schemas.openxmlformats.org/officeDocument/2006/relationships/image" Target="media/image8.jpeg" TargetMode="External"/><Relationship Id="rId35" Type="http://schemas.openxmlformats.org/officeDocument/2006/relationships/image" Target="media/image9.jpeg"/><Relationship Id="rId36" Type="http://schemas.openxmlformats.org/officeDocument/2006/relationships/image" Target="media/image9.jpeg" TargetMode="External"/><Relationship Id="rId37" Type="http://schemas.openxmlformats.org/officeDocument/2006/relationships/image" Target="media/image10.jpeg"/><Relationship Id="rId38" Type="http://schemas.openxmlformats.org/officeDocument/2006/relationships/image" Target="media/image10.jpeg" TargetMode="External"/><Relationship Id="rId39" Type="http://schemas.openxmlformats.org/officeDocument/2006/relationships/image" Target="media/image11.jpeg"/><Relationship Id="rId40" Type="http://schemas.openxmlformats.org/officeDocument/2006/relationships/image" Target="media/image11.jpeg" TargetMode="External"/><Relationship Id="rId41" Type="http://schemas.openxmlformats.org/officeDocument/2006/relationships/image" Target="media/image12.jpeg"/><Relationship Id="rId42" Type="http://schemas.openxmlformats.org/officeDocument/2006/relationships/image" Target="media/image12.jpeg" TargetMode=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1.jpeg" TargetMode=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1.jpeg" TargetMode="External"/></Relationships>
</file>

<file path=word/_rels/header3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2.jpeg" TargetMode="External"/></Relationships>
</file>

<file path=word/_rels/header4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1.jpeg" TargetMode="External"/></Relationships>
</file>

<file path=word/_rels/header5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2.jpeg" TargetMode="External"/></Relationships>
</file>

<file path=word/_rels/header6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2.jpeg" TargetMode="External"/></Relationships>
</file>

<file path=word/_rels/header9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6.jpeg"/><Relationship Id="rId2" Type="http://schemas.openxmlformats.org/officeDocument/2006/relationships/image" Target="media/image6.jpeg" TargetMode="External"/></Relationships>
</file>

<file path=word/_rels/header10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6.jpeg"/><Relationship Id="rId2" Type="http://schemas.openxmlformats.org/officeDocument/2006/relationships/image" Target="media/image6.jpeg" TargetMode="External"/></Relationships>
</file>