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DE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88" w:lineRule="auto"/>
        <w:ind w:left="400" w:right="0" w:hanging="40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TERMO DE CONTRATO N° 016/2025 - CCSC/PMJ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93" w:lineRule="auto"/>
        <w:ind w:left="456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TERMO DE CONTRATO PARA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LOCAÇÃO DE IMÓVEL,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CELEBRADO ENTRE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MUNICÍPIO DE JUTAÍ - PREFEITURA MUNICIPAL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E O SR.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ANTONIO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CORREIA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DE ARAÚJO.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76" w:lineRule="auto"/>
        <w:ind w:left="400" w:right="0" w:hanging="40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Preâmbulo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20" w:line="32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O MUNICÍPIO DE JUTAÍ - PREFEITURA MUNICIPAL,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 sede à Rua Costa e Silva, n° 119-E, Cep; 69.660-000, Centro Jutaí - AM, inscrito no CNPJ sob n° 04.285.896/0001-53, doravante denominado simplesmente LOCATÁRIO, neste ato representado pela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Prefeita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Municipal,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MERCEDES MENDES VARGAS,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brasileira, residente e domiciliada na Rua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Mario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Andreazza, n° 730, bairro São José, Jutaí/AM, portadora da Cédula de Identidade RG sob o n° 1442255-7/SSP-AM, inscrita no CPF sob o n° 801.535.262-20, de acordo com atribuição de competência contida no art. 91 da Lei Orgânica do município; e de outro, o senhor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ANTONIO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CORREIA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DE ARAÚJO,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 no CPF sob o n° 637.186.422-04, daqui por diante denominado(a)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LOCADOR,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residente e domiciliado na rua Dario Lasmar, n° 339. bairro São Pedro, Jutaí/AM.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95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Tendo em vista o que consta no Processo Administrativo n° 020/2025-SEMOB, e em observância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disposições da Lei n° 14.133/2021 e Decreto Municipal n° 013/2024, resolvem celebrar o presente Termo de Contrato, decorrente da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Inexigibilidade de Licitação n° 014/2025,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mediante as cláusulas e condições a seguir enunciadas: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/>
        <w:ind w:left="400" w:right="0" w:hanging="400"/>
        <w:jc w:val="both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PRIMEIRA: DA LEGALIDADE</w:t>
      </w:r>
      <w:bookmarkEnd w:id="0"/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28" w:val="left"/>
        </w:tabs>
        <w:bidi w:val="0"/>
        <w:spacing w:before="0" w:after="280"/>
        <w:ind w:left="400" w:right="0" w:hanging="4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presente contrato é firmado com base no art. 74, V da Lei n° 14.133/2021, que dispõe ser inexigível a licitação quando inviável a competição, em especial nos casos de locação de imóvel cujas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características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instalações e de localização tomem necessária sua escolha c/c art. 154, V do Decreto Municipal n° 013/2024- GP, que regulamenta as contratações diretas, especificamente do cumprimento dos requisitos documentais para a locação de imóvel no âmbito do Município de Jutaí (AM), em atenção à Lei n° 14.133/2021.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/>
        <w:ind w:left="400" w:right="0" w:hanging="40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CLÁSULA SEGUNDA: ORIGEM DO CONTRATO</w:t>
      </w:r>
      <w:bookmarkEnd w:id="1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00" w:lineRule="auto"/>
        <w:ind w:left="400" w:right="0" w:hanging="4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2.1.0 presente contrato decorre do Processo Administrativo n° 020/2025-SEMOB, referente a Inexigibilidade de Licitação n° 014/2025 - CCSC/PMJ.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46" w:val="left"/>
        </w:tabs>
        <w:bidi w:val="0"/>
        <w:spacing w:before="0" w:after="280" w:line="300" w:lineRule="auto"/>
        <w:ind w:left="400" w:right="0" w:hanging="4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São anexos a este instrumento e vinculam a esta contratação, independentemente de transcrição: o Termo de Referência (TR), Estudo Técnico Preliminar (ETP) e toda documentação relativa ao processo administrativo mencionado.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400" w:right="0" w:hanging="40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CLÁUSULA TERCEIRA: DO OBJETO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left="400" w:right="0" w:hanging="400"/>
        <w:jc w:val="both"/>
        <w:rPr>
          <w:sz w:val="22"/>
          <w:szCs w:val="22"/>
        </w:rPr>
        <w:sectPr>
          <w:headerReference w:type="default" r:id="rId5"/>
          <w:footerReference w:type="default" r:id="rId6"/>
          <w:headerReference w:type="even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852" w:left="1402" w:right="1349" w:bottom="834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3.1. O presente Termo de Contrato tem por objeto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Locação de um imóvel localizado na Rua 06 de Fevereiro, S/N, Bairro Pedro Costa de Souza, Cidade de Jutaí (AM) para funcionamento do Galpão de Depósito Anexo da Secretaria Municipal de Obras e Infraestrutura do Município de Jutaí/AM.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6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DE Jb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</w:pPr>
      <w:bookmarkStart w:id="2" w:name="bookmark2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jut:.i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CLÁUSULA QUARTA: DO VALOR DO CONTRATO E DA FORMA DE PAGAMENTO</w:t>
      </w:r>
    </w:p>
    <w:p>
      <w:pPr>
        <w:pStyle w:val="Style13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492" w:val="left"/>
        </w:tabs>
        <w:bidi w:val="0"/>
        <w:spacing w:before="0" w:after="0"/>
        <w:ind w:left="0" w:right="0" w:firstLine="0"/>
        <w:jc w:val="left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valor do contrato:</w:t>
      </w:r>
      <w:bookmarkEnd w:id="3"/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14" w:val="left"/>
        </w:tabs>
        <w:bidi w:val="0"/>
        <w:spacing w:before="0" w:after="0" w:line="307" w:lineRule="auto"/>
        <w:ind w:left="720" w:right="0" w:hanging="56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O valor global do contrato é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RS 55.000,00 (cinquenta e cinco mil reais),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sendo 11 (onze) parcelas mensais no valor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RS 5.000,00 (cinco mil reais).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14" w:val="left"/>
        </w:tabs>
        <w:bidi w:val="0"/>
        <w:spacing w:before="0" w:after="0" w:line="307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valor acima estão incluídas todas as despesas ordinárias diretas e indiretas decorrentes da locação do imóvel, inclusive tributos e/ou impostos, encargos sociais, seguro e outros necessários ao cumprimento integral do objeto da contratação.</w:t>
      </w:r>
    </w:p>
    <w:p>
      <w:pPr>
        <w:pStyle w:val="Style13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492" w:val="left"/>
        </w:tabs>
        <w:bidi w:val="0"/>
        <w:spacing w:before="0" w:after="0"/>
        <w:ind w:left="0" w:right="0" w:firstLine="0"/>
        <w:jc w:val="left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Forma de Pagamento:</w:t>
      </w:r>
      <w:bookmarkEnd w:id="4"/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20" w:val="left"/>
        </w:tabs>
        <w:bidi w:val="0"/>
        <w:spacing w:before="0" w:after="0" w:line="307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pagamento será realizado através de ordem bancária, para crédito em banco, agência e conta corrente.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20" w:val="left"/>
        </w:tabs>
        <w:bidi w:val="0"/>
        <w:spacing w:before="0" w:after="0" w:line="266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Dados Bancários para recebimento do pagamento: Instituição Bancária: Banco Bradesco, Agência: 5042 Conta Corrente: 401982-2, titular: ANTONIO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CORREIA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ARAÚJO.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20" w:val="left"/>
        </w:tabs>
        <w:bidi w:val="0"/>
        <w:spacing w:before="0" w:after="0" w:line="266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pagamento será efetuado mensalmente, até o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(quinto) dia útil subsequente ao mês de competência da locação, na quantia mensal.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20" w:val="left"/>
        </w:tabs>
        <w:bidi w:val="0"/>
        <w:spacing w:before="0" w:after="0" w:line="266" w:lineRule="auto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ocorrido o recebimento da nota fiscal ou fatura quando o fiscal atestar a regularidade da documentação pertinente ao mês faturado.</w:t>
      </w:r>
    </w:p>
    <w:p>
      <w:pPr>
        <w:pStyle w:val="Style13"/>
        <w:keepNext/>
        <w:keepLines/>
        <w:widowControl w:val="0"/>
        <w:numPr>
          <w:ilvl w:val="1"/>
          <w:numId w:val="9"/>
        </w:numPr>
        <w:shd w:val="clear" w:color="auto" w:fill="auto"/>
        <w:tabs>
          <w:tab w:pos="492" w:val="left"/>
        </w:tabs>
        <w:bidi w:val="0"/>
        <w:spacing w:before="0" w:after="0"/>
        <w:ind w:left="0" w:right="0" w:firstLine="0"/>
        <w:jc w:val="left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Condições de Pagamento:</w:t>
      </w:r>
      <w:bookmarkEnd w:id="5"/>
    </w:p>
    <w:p>
      <w:pPr>
        <w:pStyle w:val="Style9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14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setor competente para proceder o pagamento deve verificar se a Nota Fiscal ou Fatura apresentada expressa os elementos necessários e essenciais do documento, tais como: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35" w:val="left"/>
        </w:tabs>
        <w:bidi w:val="0"/>
        <w:spacing w:before="0" w:after="0"/>
        <w:ind w:left="1120" w:right="0" w:hanging="3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prazo de validade;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35" w:val="left"/>
        </w:tabs>
        <w:bidi w:val="0"/>
        <w:spacing w:before="0" w:after="0"/>
        <w:ind w:left="1120" w:right="0" w:hanging="3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data da emissão;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35" w:val="left"/>
        </w:tabs>
        <w:bidi w:val="0"/>
        <w:spacing w:before="0" w:after="0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dados do contrato e do órgão contratante;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35" w:val="left"/>
        </w:tabs>
        <w:bidi w:val="0"/>
        <w:spacing w:before="0" w:after="0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período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execução do contrato;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35" w:val="left"/>
        </w:tabs>
        <w:bidi w:val="0"/>
        <w:spacing w:before="0" w:after="0"/>
        <w:ind w:left="1120" w:right="0" w:hanging="3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valor a pagar; e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35" w:val="left"/>
        </w:tabs>
        <w:bidi w:val="0"/>
        <w:spacing w:before="0" w:after="0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eventual destaque do valor de retenções tributárias cabíveis.</w:t>
      </w:r>
    </w:p>
    <w:p>
      <w:pPr>
        <w:pStyle w:val="Style9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20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Havendo erro na apresentação da Nota Fiscal/Fatura, ou circunstância que impeça a liquidação da despesa, o pagamento ficará sobrestado até que a contratada providencie as medidas saneadoras. Nesta hipótese, o prazo para pagamento iniciar-se-á após a comprovação da regularização da situação, não acarretando qualquer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ônus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a contratante;</w:t>
      </w:r>
    </w:p>
    <w:p>
      <w:pPr>
        <w:pStyle w:val="Style9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20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Nota Fiscal ou Fatura deverá ser obrigatoriamente acompanhada da comprovação da regularidade fiscal, constatada por meio de consulta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on-line,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mediante consulta aos sítios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oficiais ou à documentação mencionada no art. 68 da Lei N° 14.133/2021.</w:t>
      </w:r>
    </w:p>
    <w:p>
      <w:pPr>
        <w:pStyle w:val="Style9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20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à emissão de nota de empenho e a cada pagamento, a Administração deverá realizar consulta para: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35" w:val="left"/>
        </w:tabs>
        <w:bidi w:val="0"/>
        <w:spacing w:before="0" w:after="0"/>
        <w:ind w:left="7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verificar a manutenção das condições de habilitação exigidas na contratação;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35" w:val="left"/>
        </w:tabs>
        <w:bidi w:val="0"/>
        <w:spacing w:before="0" w:after="0"/>
        <w:ind w:left="1120" w:right="0" w:hanging="3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identificar possível razão que impeça a participação em contratações, no âmbito do órgão ou entidade, proibição de contratar com o Poder Público, bem como ocorrências impeditivas indiretas.</w:t>
      </w:r>
    </w:p>
    <w:p>
      <w:pPr>
        <w:pStyle w:val="Style9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20" w:val="left"/>
        </w:tabs>
        <w:bidi w:val="0"/>
        <w:spacing w:before="0" w:after="0"/>
        <w:ind w:left="720" w:right="0" w:hanging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Constatando-se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>
      <w:pPr>
        <w:pStyle w:val="Style9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20" w:val="left"/>
        </w:tabs>
        <w:bidi w:val="0"/>
        <w:spacing w:before="0" w:after="0"/>
        <w:ind w:left="720" w:right="0" w:hanging="56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852" w:left="1390" w:right="1360" w:bottom="831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 havendo regularização ou sendo a defesa considerada improcedente, a contratante deverá comunicar aos órgãos responsáveis pela fiscalização da regularidade fiscal quanto à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inadimplência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contratada, bem como quanto à existência de pagamento a ser efetuado, para que sejam acionados os meios pertinentes e necessários para garantir o recebimento de seus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80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DE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right"/>
      </w:pPr>
      <w:bookmarkStart w:id="6" w:name="bookmark6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juni</w:t>
      </w:r>
      <w:bookmarkEnd w:id="6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7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créditos.</w:t>
      </w:r>
    </w:p>
    <w:p>
      <w:pPr>
        <w:pStyle w:val="Style9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40" w:val="left"/>
        </w:tabs>
        <w:bidi w:val="0"/>
        <w:spacing w:before="0" w:after="0"/>
        <w:ind w:left="740" w:right="0" w:hanging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Persistindo a irregularidade, a contratante deverá adotar as medidas necessárias à rescisão contratual nos autos do processo administrativo correspondente, assegurada à contratada a ampla defesa.</w:t>
      </w:r>
    </w:p>
    <w:p>
      <w:pPr>
        <w:pStyle w:val="Style9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40" w:val="left"/>
        </w:tabs>
        <w:bidi w:val="0"/>
        <w:spacing w:before="0" w:after="0"/>
        <w:ind w:left="740" w:right="0" w:hanging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Havendo a efetiva execução do objeto, os pagamentos serão realizados normalmente, até que se decida pela rescisão do contrato, caso a contratada não regularize sua situação.</w:t>
      </w:r>
    </w:p>
    <w:p>
      <w:pPr>
        <w:pStyle w:val="Style9"/>
        <w:keepNext w:val="0"/>
        <w:keepLines w:val="0"/>
        <w:widowControl w:val="0"/>
        <w:numPr>
          <w:ilvl w:val="2"/>
          <w:numId w:val="9"/>
        </w:numPr>
        <w:shd w:val="clear" w:color="auto" w:fill="auto"/>
        <w:tabs>
          <w:tab w:pos="840" w:val="left"/>
        </w:tabs>
        <w:bidi w:val="0"/>
        <w:spacing w:before="0" w:after="0"/>
        <w:ind w:left="880" w:right="0" w:hanging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Quando do pagamento, será efetuada a retenção tributária prevista na legislação aplicável.</w:t>
      </w:r>
    </w:p>
    <w:p>
      <w:pPr>
        <w:pStyle w:val="Style9"/>
        <w:keepNext w:val="0"/>
        <w:keepLines w:val="0"/>
        <w:widowControl w:val="0"/>
        <w:numPr>
          <w:ilvl w:val="3"/>
          <w:numId w:val="9"/>
        </w:numPr>
        <w:shd w:val="clear" w:color="auto" w:fill="auto"/>
        <w:tabs>
          <w:tab w:pos="1002" w:val="left"/>
        </w:tabs>
        <w:bidi w:val="0"/>
        <w:spacing w:before="0" w:after="280"/>
        <w:ind w:left="880" w:right="0" w:hanging="7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Independentemente do percentual de tributo inserido na planilha, no pagamento serão retidos na fonte os percentuais estabelecidos na legislação vigente.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300"/>
        <w:ind w:left="0" w:right="0" w:firstLine="0"/>
        <w:jc w:val="both"/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QUINTA: DA VIGÊNCIA E PRORROGAÇÃO CONTRATUAL</w:t>
      </w:r>
      <w:bookmarkEnd w:id="7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95" w:lineRule="auto"/>
        <w:ind w:left="400" w:right="0" w:hanging="4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5.1.0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prazo contratual terá vigência de 11 (onze) meses, contados de 04 de fevereiro de 2025 a 31 de dezembro de 2025, sem interrupção, podendo ser renovado e/ou prorrogado por conveniência da Administração, em período igual, nos termos do art. 108 da Lei n° 14.133/2021, mediante assinatura de Termo Aditivo.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SEXTA: OBRIGAÇÕES DO CONTRATADO</w:t>
      </w:r>
      <w:bookmarkEnd w:id="8"/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512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Efetuar a entrega do imóvel em perfeitas condições de uso, no prazo indicado na solicitação formal feita pelo Contratante;</w:t>
      </w:r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518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Responsabilizar-se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pelos vícios ocultos anteriores a assinatura do contrato, desde que constatados por laudo técnico;</w:t>
      </w:r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512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Atender prontamente a quaisquer exigências da Administração, inerentes a problemas estruturais, como infiltrações, rachaduras, problemas na fundação, rede elétrica e hidráulica.</w:t>
      </w:r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512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Comunicar a Administração, no prazo de 24 (vinte e quatro) horas que antecede a data de entrega do imóvel se houver motivos que impossibilitem o cumprimento do prazo previsto, com a devida comprovação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consequentemente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datar nova data, sem prejuízo;</w:t>
      </w:r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518" w:val="left"/>
        </w:tabs>
        <w:bidi w:val="0"/>
        <w:spacing w:before="0" w:after="28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Responsabilizarem-se pelas despesas dos tributos fiscais, seguros e quaisquer outras que incidam o venham a incidir sobre o imóvel;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9" w:name="bookmark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SÉTIMA: OBRIGAÇÕES DO CONTRATANTE</w:t>
      </w:r>
      <w:bookmarkEnd w:id="9"/>
    </w:p>
    <w:p>
      <w:pPr>
        <w:pStyle w:val="Style9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506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Acompanhar e fiscalizar o cumprimento das obrigações da Contratada, por meio de servidores especialmente designados (Fiscal e Gestor de Contrato);</w:t>
      </w:r>
    </w:p>
    <w:p>
      <w:pPr>
        <w:pStyle w:val="Style9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506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Efetuar o pagamento no prazo previsto, respeitando a ordem cronológica, após a entrega da nota fiscal no setor competente;</w:t>
      </w:r>
    </w:p>
    <w:p>
      <w:pPr>
        <w:pStyle w:val="Style9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512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Atestar nas notas fiscais e/ou fatura referente a esta inexigibilidade de licitação.</w:t>
      </w:r>
    </w:p>
    <w:p>
      <w:pPr>
        <w:pStyle w:val="Style9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518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Prestar à CONTRATADA toda e qualquer informação, por esta solicitada, necessária à perfeita execução do contrato;</w:t>
      </w:r>
    </w:p>
    <w:p>
      <w:pPr>
        <w:pStyle w:val="Style9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512" w:val="left"/>
        </w:tabs>
        <w:bidi w:val="0"/>
        <w:spacing w:before="0" w:after="28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Notificar, por escrito, à CONTRATADA da aplicação de qualquer sanção.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0" w:name="bookmark1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7.6 - DO ACOMPANHAMENTO DA FISCALIZAÇÃO</w:t>
      </w:r>
      <w:bookmarkEnd w:id="10"/>
    </w:p>
    <w:p>
      <w:pPr>
        <w:pStyle w:val="Style9"/>
        <w:keepNext w:val="0"/>
        <w:keepLines w:val="0"/>
        <w:widowControl w:val="0"/>
        <w:numPr>
          <w:ilvl w:val="0"/>
          <w:numId w:val="19"/>
        </w:numPr>
        <w:shd w:val="clear" w:color="auto" w:fill="auto"/>
        <w:tabs>
          <w:tab w:pos="674" w:val="left"/>
        </w:tabs>
        <w:bidi w:val="0"/>
        <w:spacing w:before="0" w:after="30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Fica designado para representar a Secretaria Municipal de Obras e Infraestrutura, servidor(a) nomeado(a) por este documento, para acompanhar e fiscalizar a execução do presente Contrato.</w:t>
      </w:r>
    </w:p>
    <w:p>
      <w:pPr>
        <w:pStyle w:val="Style13"/>
        <w:keepNext/>
        <w:keepLines/>
        <w:widowControl w:val="0"/>
        <w:numPr>
          <w:ilvl w:val="0"/>
          <w:numId w:val="19"/>
        </w:numPr>
        <w:shd w:val="clear" w:color="auto" w:fill="auto"/>
        <w:tabs>
          <w:tab w:pos="680" w:val="left"/>
        </w:tabs>
        <w:bidi w:val="0"/>
        <w:spacing w:before="0" w:after="0"/>
        <w:ind w:left="0" w:right="0" w:firstLine="0"/>
        <w:jc w:val="both"/>
      </w:pPr>
      <w:bookmarkStart w:id="11" w:name="bookmark1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FISCAL DO CONTRATO</w:t>
      </w:r>
      <w:bookmarkEnd w:id="11"/>
    </w:p>
    <w:p>
      <w:pPr>
        <w:pStyle w:val="Style9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836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execução do contrato deverá ser acompanhada e fiscalizada pelo(s) fiscal(is) do contrato, ou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DE</w:t>
      </w:r>
    </w:p>
    <w:p>
      <w:pPr>
        <w:pStyle w:val="Style19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right"/>
      </w:pPr>
      <w:bookmarkStart w:id="12" w:name="bookmark12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JUTÀl</w:t>
      </w:r>
      <w:bookmarkEnd w:id="12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pelos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substitutos (Lei n° 14.133/2021, art. 117,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caput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c/c art. 30 do Decreto Municipal n° 13, de 10 de abril de 2024);</w:t>
      </w:r>
    </w:p>
    <w:p>
      <w:pPr>
        <w:pStyle w:val="Style9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784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fiscalização da contratação será exercida por servidor(a) designado(a) por meio de Portaria, ao qual competirá dirimir as dúvidas que surgirem no curso da execução do contrato, e de tudo dará ciência à Administração Pública;</w:t>
      </w:r>
    </w:p>
    <w:p>
      <w:pPr>
        <w:pStyle w:val="Style9"/>
        <w:keepNext w:val="0"/>
        <w:keepLines w:val="0"/>
        <w:widowControl w:val="0"/>
        <w:numPr>
          <w:ilvl w:val="0"/>
          <w:numId w:val="21"/>
        </w:numPr>
        <w:shd w:val="clear" w:color="auto" w:fill="auto"/>
        <w:tabs>
          <w:tab w:pos="778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fiscalização de que trata este item não exclui nem reduz a responsabilidade do contratado(a) pelos danos causados diretamente à Administração ou a terceiros em razão da execução do contrato, e não excluirá nem reduzirá essa responsabilidade a fiscalização ou o acompanhamento pelo contratante, nos termos do art. 120 da Lei Federal n° 14.133/21;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7.Ó.2.4. Caberá à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Sra. ROSINEIDE PEREIRA DA SILVA,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inscrito(a) no CPF sob o n° 601.089.082- 91, servidora pública na função de Auxiliar Administrativo, matrícula n° 168 do Município de Jutaí (AM), para atuar como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FISCAL DO CONTRATO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questão, conforme os arts. 117 e 118 da Lei n° 14.133/2021 c/c art. 30 do Decreto Municipal n° 013/2024- GP, com as seguintes atribuições: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292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prestar apoio técnico e operacional ao gestor do contrato, com a realização das tarefas de controle dos prazos relacionados ao contrato, à formalização de apostilamentos e termos aditivos, ao acompanhamento do empenho e pagamento, além de garantias e glosas;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292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manutenção das condições de habilitação da contratada, com a solicitação dos documentos comprobatórios pertinentes, caso necessário;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46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atuar tempestivamente na solução de eventuais problemas relacionados ao descumprimento das obrigações contratuais e reportar ao gestor do contrato, para que tome as providências cabíveis, quando ultrapassar a sua competência;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58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emitir notificações à contratada para a correção de rotinas ou de qualquer inexatidão ou irregularidade constatada, com a definição de prazo para a correção;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64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 ao gestor do contrato, em tempo hábil, a situação que demandar decisão ou adoção de medidas que ultrapassem a sua competência, para que adote as medidas necessárias e saneadoras, se for o caso;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64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imediatamente ao gestor do contrato quaisquer ocorrências que possam inviabilizar a execução do contrato nas datas estabelecidas;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430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fiscalizar a execução do contrato, para que sejam cumpridas as condições estabelecidas, de modo a assegurar os melhores resultados para a administração, com a conferência das notas fiscais e das documentações exigidas para o pagamento e, após o ateste, encaminhar ao gestor de contrato para ratificação;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508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verificar se os profissionais indicados na licitação, sobretudo os apontados nos atestados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capacitação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técnica ou para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fins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pontuação da proposta técnica (licitações pelo tipo técnica e preço), efetivamente participam da execução do contrato;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502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o(a) contratado(a) respeita as normas pertinentes à segurança do trabalho e demais regras trabalhistas;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64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acompanhar o cronograma de execução do contrato;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358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houve subcontratação ou cessão contratual em desacordo com o contrato ou fora das hipóteses admitidas em lei;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424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quantidade e a qualidade dos materiais e insumos empregados na execução do contrato;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502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se o contratado toma as precauções necessárias para evitar que a execução do contrato eventualmente cause danos a terceiros;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514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participar da atualização do relatório de riscos durante a fase de gestão do contrato;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514" w:val="left"/>
        </w:tabs>
        <w:bidi w:val="0"/>
        <w:spacing w:before="0" w:after="0" w:line="302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131" w:left="1397" w:right="1347" w:bottom="1033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realizar o recebimento provisório do objeto do contrato, mediante termo detalhado que comprove o cumprimento das exigências contratuais;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514" w:val="left"/>
        </w:tabs>
        <w:bidi w:val="0"/>
        <w:spacing w:before="0" w:after="0" w:line="31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informar, mensalmente, por escrito, ao gestor do contrato, todas as ocorrências relacionadas à execução do contrato, com a descrição do que for necessário para a regularização das faltas ou dos defeitos observados;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584" w:val="left"/>
        </w:tabs>
        <w:bidi w:val="0"/>
        <w:spacing w:before="0" w:after="0" w:line="31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auxiliar o gestor do contrato com as informações necessárias, na elaboração do documento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comprobatório da avaliação realizada na fiscalização do cumprimento de obrigações assumidas pelo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contratado;</w:t>
      </w:r>
    </w:p>
    <w:p>
      <w:pPr>
        <w:pStyle w:val="Style9"/>
        <w:keepNext w:val="0"/>
        <w:keepLines w:val="0"/>
        <w:widowControl w:val="0"/>
        <w:numPr>
          <w:ilvl w:val="0"/>
          <w:numId w:val="23"/>
        </w:numPr>
        <w:shd w:val="clear" w:color="auto" w:fill="auto"/>
        <w:tabs>
          <w:tab w:pos="656" w:val="left"/>
        </w:tabs>
        <w:bidi w:val="0"/>
        <w:spacing w:before="0" w:after="28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ao gestor do contrato, em tempo hábil, a proximidade do término do contrato sob sua responsabilidade, com vistas à renovação tempestiva ou à prorrogação contratual.</w:t>
      </w:r>
    </w:p>
    <w:p>
      <w:pPr>
        <w:pStyle w:val="Style13"/>
        <w:keepNext/>
        <w:keepLines/>
        <w:widowControl w:val="0"/>
        <w:numPr>
          <w:ilvl w:val="0"/>
          <w:numId w:val="25"/>
        </w:numPr>
        <w:shd w:val="clear" w:color="auto" w:fill="auto"/>
        <w:tabs>
          <w:tab w:pos="620" w:val="left"/>
        </w:tabs>
        <w:bidi w:val="0"/>
        <w:spacing w:before="0" w:after="0"/>
        <w:ind w:left="0" w:right="0" w:firstLine="0"/>
        <w:jc w:val="both"/>
      </w:pPr>
      <w:bookmarkStart w:id="13" w:name="bookmark1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GESTOR DO CONTRATO</w:t>
      </w:r>
      <w:bookmarkEnd w:id="13"/>
    </w:p>
    <w:p>
      <w:pPr>
        <w:pStyle w:val="Style9"/>
        <w:keepNext w:val="0"/>
        <w:keepLines w:val="0"/>
        <w:widowControl w:val="0"/>
        <w:numPr>
          <w:ilvl w:val="0"/>
          <w:numId w:val="27"/>
        </w:numPr>
        <w:shd w:val="clear" w:color="auto" w:fill="auto"/>
        <w:tabs>
          <w:tab w:pos="77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Caberá à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Sra. ELENA DA GAMA PEREIRA,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inscrito(a) no CPF sob o n° 600.829.682-68, servidor público na função de Agente Administrativo, matrícula n° 26, do Município de Jutaí (AM), para atuar como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GESTORA DO CONTRATO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questão, conforme o art. 29 do Decreto Municipal n° 013/2024- GP, com as seguintes atribuições:</w:t>
      </w:r>
    </w:p>
    <w:p>
      <w:pPr>
        <w:pStyle w:val="Style9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27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coordenar a atividade de fiscalização;</w:t>
      </w:r>
    </w:p>
    <w:p>
      <w:pPr>
        <w:pStyle w:val="Style9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27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instruir e manter atualizado o processo administrativo de acompanhamento e fiscalização com a documentação pertinente e os registros da execução do contrato;</w:t>
      </w:r>
    </w:p>
    <w:p>
      <w:pPr>
        <w:pStyle w:val="Style9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48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emitir, mensalmente, relatório relativo aos atos fiscalizatórios realizados, atestando pontual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detalhadamente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atendimento, total ou parcial, da regularidade do cumprimento de cada uma das obrigações tratadas neste Decreto, conforme modelo de avaliação, controle e fiscalização constantes nos modelos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disponibilizados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pela Procuradoria ou Assessoria jurídica do Município;</w:t>
      </w:r>
    </w:p>
    <w:p>
      <w:pPr>
        <w:pStyle w:val="Style9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6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analisar e conduzir a solicitação de repactuação do objeto, reajuste financeiro, reequilíbrio fisico-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fmanceiro,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acréscimo/supressão de metas, interrupção de serviços, prorrogação, pagamentos, extinção dos contratos, dentre outros, emitindo parecer, que deverá ser submetido ao ordenador de despesa do município (prefeito ou secretários);</w:t>
      </w:r>
    </w:p>
    <w:p>
      <w:pPr>
        <w:pStyle w:val="Style9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5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verificar o cumprimento da lei federal n° 14.611, de 03 de julho de 2023, e a Lei Estadual n° 5.185, de 25 de maio de 2020, que estabelece a exigência de garantia de igualdade salarial entre homens e mulheres,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empresas que contratarem com o Poder Público Estadual;</w:t>
      </w:r>
    </w:p>
    <w:p>
      <w:pPr>
        <w:pStyle w:val="Style9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5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verificar a constante manutenção das condições de habilitação da contratada;</w:t>
      </w:r>
    </w:p>
    <w:p>
      <w:pPr>
        <w:pStyle w:val="Style9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428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anuir com o recebimento definitivo do objeto do contrato, que deverá ser instruído com termo detalhado que comprove o atendimento das exigências contratuais;</w:t>
      </w:r>
    </w:p>
    <w:p>
      <w:pPr>
        <w:pStyle w:val="Style9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51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acompanhar a atuação do fiscal do contrato ou dos terceiros contratados, mediante seus registros;</w:t>
      </w:r>
    </w:p>
    <w:p>
      <w:pPr>
        <w:pStyle w:val="Style9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50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emitir relatório mensal, relativo aos atos fiscalizatórios realizados, a ser enviado ao ordenador de despesa do município ou secretarias);</w:t>
      </w:r>
    </w:p>
    <w:p>
      <w:pPr>
        <w:pStyle w:val="Style9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6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informar à Administração sobre eventuais vícios, irregularidades ou baixa qualidade dos serviços prestados pela contratada, propor soluções para a regularização das faltas e problemas observados e sanções que entender cabíveis, de acordo com as disposições contidas neste Decreto;</w:t>
      </w:r>
    </w:p>
    <w:p>
      <w:pPr>
        <w:pStyle w:val="Style9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36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notificar a contratada, por meio de seu representante legal ou preposto formalmente designado, nos termos do artigo 118 da Lei Federal n.° 14.133, de l.° de abril de 2021, para a imediata correção de eventuais vícios ou inadimplemento de quaisquer valores devidos por força do contrato, de lei ou convenção coletiva de trabalho, apurados por si ou pelo fiscal do contrato,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fazendo-o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sempre por escrito, mediante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contrate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representante da empresa contratada;</w:t>
      </w:r>
    </w:p>
    <w:p>
      <w:pPr>
        <w:pStyle w:val="Style9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42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comunicar à autoridade máxima do órgão sobre indício de irregularidade no recolhimento das contribuições previdenciárias e de FGTS, após conclusão do procedimento administrativo de responsabilização, para informação ao Ministério da Previdência Social, à Receita Federal - RFB e ao Ministério do Trabalho e Emprego;</w:t>
      </w:r>
    </w:p>
    <w:p>
      <w:pPr>
        <w:pStyle w:val="Style9"/>
        <w:keepNext w:val="0"/>
        <w:keepLines w:val="0"/>
        <w:widowControl w:val="0"/>
        <w:numPr>
          <w:ilvl w:val="0"/>
          <w:numId w:val="29"/>
        </w:numPr>
        <w:shd w:val="clear" w:color="auto" w:fill="auto"/>
        <w:tabs>
          <w:tab w:pos="514" w:val="left"/>
        </w:tabs>
        <w:bidi w:val="0"/>
        <w:spacing w:before="0" w:after="6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enviar à Procuradoria Geral do Município, sempre que requisitado, por quaisquer meios,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informações e documentos referentes ao contrato sob sua responsabilidade.</w:t>
      </w:r>
    </w:p>
    <w:p>
      <w:pPr>
        <w:pStyle w:val="Style9"/>
        <w:keepNext w:val="0"/>
        <w:keepLines w:val="0"/>
        <w:widowControl w:val="0"/>
        <w:numPr>
          <w:ilvl w:val="0"/>
          <w:numId w:val="31"/>
        </w:numPr>
        <w:shd w:val="clear" w:color="auto" w:fill="auto"/>
        <w:tabs>
          <w:tab w:pos="836" w:val="left"/>
        </w:tabs>
        <w:bidi w:val="0"/>
        <w:spacing w:before="0" w:after="30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Quando houver indícios de irregularidades ou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inadimplência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do(a) contratado(a), é dever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gestor do contrato apurar, mediante procedimento administrativo de responsabilização do contratado, asseguradas a ampla defesa e o contraditório.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both"/>
      </w:pPr>
      <w:bookmarkStart w:id="14" w:name="bookmark1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CLÁUSULA OITAVA: DA DOTAÇÃO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  <w:bookmarkEnd w:id="14"/>
    </w:p>
    <w:p>
      <w:pPr>
        <w:pStyle w:val="Style9"/>
        <w:keepNext w:val="0"/>
        <w:keepLines w:val="0"/>
        <w:widowControl w:val="0"/>
        <w:numPr>
          <w:ilvl w:val="0"/>
          <w:numId w:val="33"/>
        </w:numPr>
        <w:shd w:val="clear" w:color="auto" w:fill="auto"/>
        <w:tabs>
          <w:tab w:pos="512" w:val="left"/>
        </w:tabs>
        <w:bidi w:val="0"/>
        <w:spacing w:before="0" w:after="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despesa decorrente deste contrato correrá à conta dos recursos previsto no orçamento Municipal para o exercício de 2025, conforme abaixo: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Unidade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Orçamentária: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02.06.01 -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Secretaria Municipal de Infraestrutura;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83" w:lineRule="auto"/>
        <w:ind w:left="320" w:right="110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Atividade: 15.122.0011.2027 -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Manutenção da Secretaria Municipal de Infraestrutura;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Elemento de Despesa: 3.3.90.36 -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Outros Serviços de Terceiros - Pessoa Física;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Fonte de Recursos: 1.500 -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Recursos Próprio.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5" w:name="bookmark1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NONA: DAS SANÇÕES PELO INADIMPLEMENTO</w:t>
      </w:r>
      <w:bookmarkEnd w:id="15"/>
    </w:p>
    <w:p>
      <w:pPr>
        <w:pStyle w:val="Style9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602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Comete infração administrativa, nos termos da Lei n° 14.133, de 2021, o Contratado que:</w:t>
      </w:r>
    </w:p>
    <w:p>
      <w:pPr>
        <w:pStyle w:val="Style9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5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parcial do contrato;</w:t>
      </w:r>
    </w:p>
    <w:p>
      <w:pPr>
        <w:pStyle w:val="Style9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5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parcial do contrato que cause grave dano à Administração ou ao funcionamento dos serviços públicos ou ao interesse coletivo;</w:t>
      </w:r>
    </w:p>
    <w:p>
      <w:pPr>
        <w:pStyle w:val="Style9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5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der causa à inexecução total do contrato;</w:t>
      </w:r>
    </w:p>
    <w:p>
      <w:pPr>
        <w:pStyle w:val="Style9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5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deixar de entregar a documentação exigida para o certame;</w:t>
      </w:r>
    </w:p>
    <w:p>
      <w:pPr>
        <w:pStyle w:val="Style9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5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não mantiver a proposta, salvo em decorrência de fato superveniente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justificado;</w:t>
      </w:r>
    </w:p>
    <w:p>
      <w:pPr>
        <w:pStyle w:val="Style9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5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não celebrar o contrato ou não entregar a documentação exigida para a contratação, quando convocado dentro do prazo de validade de sua proposta;</w:t>
      </w:r>
    </w:p>
    <w:p>
      <w:pPr>
        <w:pStyle w:val="Style9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5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ensejar o retardamento da execução ou da entrega do objeto da contratação sem motivo justificado;</w:t>
      </w:r>
    </w:p>
    <w:p>
      <w:pPr>
        <w:pStyle w:val="Style9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5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apresentar declaração ou documentação falsa exigida para o certame ou prestar declaração falsa durante a dispensa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execução do contrato;</w:t>
      </w:r>
    </w:p>
    <w:p>
      <w:pPr>
        <w:pStyle w:val="Style9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5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fraudar a contratação ou praticar ato fraudulento na execução do contrato;</w:t>
      </w:r>
    </w:p>
    <w:p>
      <w:pPr>
        <w:pStyle w:val="Style9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5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comportar-se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modo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inidôneo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cometer fraude de qualquer natureza;</w:t>
      </w:r>
    </w:p>
    <w:p>
      <w:pPr>
        <w:pStyle w:val="Style9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5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praticar atos ilícitos com vistas a frustrar os objetivos do certame;</w:t>
      </w:r>
    </w:p>
    <w:p>
      <w:pPr>
        <w:pStyle w:val="Style9"/>
        <w:keepNext w:val="0"/>
        <w:keepLines w:val="0"/>
        <w:widowControl w:val="0"/>
        <w:numPr>
          <w:ilvl w:val="0"/>
          <w:numId w:val="37"/>
        </w:numPr>
        <w:shd w:val="clear" w:color="auto" w:fill="auto"/>
        <w:tabs>
          <w:tab w:pos="1465" w:val="left"/>
        </w:tabs>
        <w:bidi w:val="0"/>
        <w:spacing w:before="0" w:after="0" w:line="307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praticar ato lesivo previsto no art. 5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da Lei n° 12.846,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agosto de 2013.</w:t>
      </w:r>
    </w:p>
    <w:p>
      <w:pPr>
        <w:pStyle w:val="Style9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620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Serão aplicadas ao responsável pelas infrações administrativas acima descritas as seguintes sanções:</w:t>
      </w:r>
    </w:p>
    <w:p>
      <w:pPr>
        <w:pStyle w:val="Style9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724" w:val="left"/>
        </w:tabs>
        <w:bidi w:val="0"/>
        <w:spacing w:before="0" w:after="0" w:line="307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Advertência, quando o Contratado der causa à inexecução parcial do contrato, sempre que não se justificar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§2°, da Lei);</w:t>
      </w:r>
    </w:p>
    <w:p>
      <w:pPr>
        <w:pStyle w:val="Style9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724" w:val="left"/>
        </w:tabs>
        <w:bidi w:val="0"/>
        <w:spacing w:before="0" w:after="0" w:line="307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Impedimento de licitar e contratar, quando praticadas as condutas descritas nas alíneas b, c, d, e, f e g do subitem acima deste Contrato, sempre que não se justificar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§4°, da Lei);</w:t>
      </w:r>
    </w:p>
    <w:p>
      <w:pPr>
        <w:pStyle w:val="Style9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728" w:val="left"/>
        </w:tabs>
        <w:bidi w:val="0"/>
        <w:spacing w:before="0" w:after="0" w:line="307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Declaração de inidoneidade para licitar e contratar, quando praticadas as condutas descritas nas alíneas h, i, j, k e 1 do subitem acima deste Contrato, bem como nas alíneas b, c, d, e, f e g, que justifiquem a imposição de penalidade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grave (art. 156, §5°, da Lei)</w:t>
      </w:r>
    </w:p>
    <w:p>
      <w:pPr>
        <w:pStyle w:val="Style9"/>
        <w:keepNext w:val="0"/>
        <w:keepLines w:val="0"/>
        <w:widowControl w:val="0"/>
        <w:numPr>
          <w:ilvl w:val="0"/>
          <w:numId w:val="39"/>
        </w:numPr>
        <w:shd w:val="clear" w:color="auto" w:fill="auto"/>
        <w:tabs>
          <w:tab w:pos="748" w:val="left"/>
        </w:tabs>
        <w:bidi w:val="0"/>
        <w:spacing w:before="0" w:after="60" w:line="240" w:lineRule="auto"/>
        <w:ind w:left="0" w:right="0" w:firstLine="3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Multa: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7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(a) moratória de 0,5% (cinco décimos por cento) por dia de atraso injustificado sobre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valor da parcela inadimplida, até o limite de 30 (trinta) dias;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  <w:sectPr>
          <w:headerReference w:type="default" r:id="rId9"/>
          <w:footerReference w:type="default" r:id="rId10"/>
          <w:headerReference w:type="even" r:id="rId11"/>
          <w:footerReference w:type="even" r:id="rId12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1" w:left="1397" w:right="1347" w:bottom="1033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(b) O atraso superior a 30 (trinta) dias autoriza a Administração a promover a rescisão do 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 por descumprimento ou cumprimento irregular de suas cláusulas, conforme dispõe o inciso I do art. 137 da Lei n. 14.133, de 2021.</w:t>
      </w:r>
    </w:p>
    <w:p>
      <w:pPr>
        <w:pStyle w:val="Style9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560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aplicação das sanções previstas neste Contrato não exclui, em hipótese alguma, a obrigação de reparação integral do dano causado ao Contratante (art. 156, §9°)</w:t>
      </w:r>
    </w:p>
    <w:p>
      <w:pPr>
        <w:pStyle w:val="Style9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560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Todas as sanções previstas neste Contrato poderão ser aplicadas cumulativamente com a multa (art. 156, §7°).</w:t>
      </w:r>
    </w:p>
    <w:p>
      <w:pPr>
        <w:pStyle w:val="Style9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722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Antes da aplicação da multa será facultada a defesa do interessado no prazo de 15 (quinze) dias úteis, contado da data de sua intimação (art. 157)</w:t>
      </w:r>
    </w:p>
    <w:p>
      <w:pPr>
        <w:pStyle w:val="Style9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734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 a multa aplicada e 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indenizações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cabíveis forem superiores ao valor do pagamento eventualmente devido pelo Contratante ao Contratado, além 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desse valor, a diferença será descontada da garantia prestada ou será cobrada judicialmente (art. 156, §8°).</w:t>
      </w:r>
    </w:p>
    <w:p>
      <w:pPr>
        <w:pStyle w:val="Style9"/>
        <w:keepNext w:val="0"/>
        <w:keepLines w:val="0"/>
        <w:widowControl w:val="0"/>
        <w:numPr>
          <w:ilvl w:val="0"/>
          <w:numId w:val="41"/>
        </w:numPr>
        <w:shd w:val="clear" w:color="auto" w:fill="auto"/>
        <w:tabs>
          <w:tab w:pos="728" w:val="left"/>
        </w:tabs>
        <w:bidi w:val="0"/>
        <w:spacing w:before="0" w:after="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encaminhamento à cobrança judicial, a multa poderá ser recolhida administrativamente no prazo máximo de 05 (cinco) dias, a contar da data do recebimento da comunicação enviada pela autoridade competente.</w:t>
      </w:r>
    </w:p>
    <w:p>
      <w:pPr>
        <w:pStyle w:val="Style9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560" w:val="left"/>
        </w:tabs>
        <w:bidi w:val="0"/>
        <w:spacing w:before="0" w:after="30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aplicação das sanções realizar-se-á em processo administrativo que assegure o contraditório e a ampla defesa ao Contratado,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observando-se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procedimento previsto no 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Caput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 parágrafos do art. 158 da Lei n° 14.133, de 2021, para as penalidades de impedimento de licitar e contratar e de declaração de inidoneidade para licitar ou contratar.</w:t>
      </w:r>
    </w:p>
    <w:p>
      <w:pPr>
        <w:pStyle w:val="Style9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54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 aplicação das sanções serão considerados (art. 156, §1°):</w:t>
      </w:r>
    </w:p>
    <w:p>
      <w:pPr>
        <w:pStyle w:val="Style9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455" w:val="left"/>
        </w:tabs>
        <w:bidi w:val="0"/>
        <w:spacing w:before="0" w:after="0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natureza e a gravidade da infração cometida;</w:t>
      </w:r>
    </w:p>
    <w:p>
      <w:pPr>
        <w:pStyle w:val="Style9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455" w:val="left"/>
        </w:tabs>
        <w:bidi w:val="0"/>
        <w:spacing w:before="0" w:after="0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peculiaridades do caso concreto;</w:t>
      </w:r>
    </w:p>
    <w:p>
      <w:pPr>
        <w:pStyle w:val="Style9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455" w:val="left"/>
        </w:tabs>
        <w:bidi w:val="0"/>
        <w:spacing w:before="0" w:after="0"/>
        <w:ind w:left="7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circunstâncias agravantes ou atenuantes;</w:t>
      </w:r>
    </w:p>
    <w:p>
      <w:pPr>
        <w:pStyle w:val="Style9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455" w:val="left"/>
        </w:tabs>
        <w:bidi w:val="0"/>
        <w:spacing w:before="0" w:after="0"/>
        <w:ind w:left="7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danos que dela provierem para o Contratante;</w:t>
      </w:r>
    </w:p>
    <w:p>
      <w:pPr>
        <w:pStyle w:val="Style9"/>
        <w:keepNext w:val="0"/>
        <w:keepLines w:val="0"/>
        <w:widowControl w:val="0"/>
        <w:numPr>
          <w:ilvl w:val="0"/>
          <w:numId w:val="43"/>
        </w:numPr>
        <w:shd w:val="clear" w:color="auto" w:fill="auto"/>
        <w:tabs>
          <w:tab w:pos="1455" w:val="left"/>
        </w:tabs>
        <w:bidi w:val="0"/>
        <w:spacing w:before="0" w:after="0"/>
        <w:ind w:left="0" w:right="0" w:firstLine="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implantação ou o aperfeiçoamento de programa de integridade, conforme normas e orientações dos órgãos de controle.</w:t>
      </w:r>
    </w:p>
    <w:p>
      <w:pPr>
        <w:pStyle w:val="Style9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56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atos previstos como infrações administrativas na Lei n° 14.133, de 2021, ou em outras leis de licitações e contratos da Administração Pública que também sejam tipificados como atos lesivos na Lei n° 12.846, de 2013, serão apurados e julgados conjuntamente, nos mesmos autos, observados o rito procedimental e autoridade competente definidos na referida Lei (art. 159)</w:t>
      </w:r>
    </w:p>
    <w:p>
      <w:pPr>
        <w:pStyle w:val="Style9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59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personalidade jurídica do Contratado poderá ser desconsiderada sempre que utilizada com abuso do direito para facilitar, encobrir ou dissimular a prática dos atos ilícitos previstos neste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 (art. 160)</w:t>
      </w:r>
    </w:p>
    <w:p>
      <w:pPr>
        <w:pStyle w:val="Style9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56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Contratante deverá, no prazo máximo 15 (quinze) dias úteis, contado da data de aplicação da sanção, informar e manter atualizados os dados relativos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sanções por ela aplicadas, para fins de publicidade no Cadastro Nacional de Empresas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Inidôneas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Suspensas (CEIS) e no Cadastro Nacional de Empresas Punidas (CNEP), instituídos no âmbito do Poder Executivo Federal. (Art. 161)</w:t>
      </w:r>
    </w:p>
    <w:p>
      <w:pPr>
        <w:pStyle w:val="Style9"/>
        <w:keepNext w:val="0"/>
        <w:keepLines w:val="0"/>
        <w:widowControl w:val="0"/>
        <w:numPr>
          <w:ilvl w:val="0"/>
          <w:numId w:val="35"/>
        </w:numPr>
        <w:shd w:val="clear" w:color="auto" w:fill="auto"/>
        <w:tabs>
          <w:tab w:pos="718" w:val="left"/>
        </w:tabs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sanções de impedimento de licitar e contratar e declaração de inidoneidade para licitar ou contratar são passíveis de reabilitação na forma do art. 163 da Lei n° 14.133/21.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both"/>
      </w:pPr>
      <w:bookmarkStart w:id="16" w:name="bookmark1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DÉCIMA: DA RESCISÃO</w:t>
      </w:r>
      <w:bookmarkEnd w:id="16"/>
    </w:p>
    <w:p>
      <w:pPr>
        <w:pStyle w:val="Style9"/>
        <w:keepNext w:val="0"/>
        <w:keepLines w:val="0"/>
        <w:widowControl w:val="0"/>
        <w:numPr>
          <w:ilvl w:val="1"/>
          <w:numId w:val="35"/>
        </w:numPr>
        <w:shd w:val="clear" w:color="auto" w:fill="auto"/>
        <w:tabs>
          <w:tab w:pos="560" w:val="left"/>
        </w:tabs>
        <w:bidi w:val="0"/>
        <w:spacing w:before="0" w:after="0" w:line="31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contrato se extingue quando cumpridas as obrigações de ambas as partes, ainda que isso ocorra antes do prazo estipulado para tanto.</w:t>
      </w:r>
    </w:p>
    <w:p>
      <w:pPr>
        <w:pStyle w:val="Style9"/>
        <w:keepNext w:val="0"/>
        <w:keepLines w:val="0"/>
        <w:widowControl w:val="0"/>
        <w:numPr>
          <w:ilvl w:val="1"/>
          <w:numId w:val="35"/>
        </w:numPr>
        <w:shd w:val="clear" w:color="auto" w:fill="auto"/>
        <w:tabs>
          <w:tab w:pos="595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 as obrigações não forem cumpridas no prazo estipulado, a vigência ficará prorrogada até a conclusão do objeto, caso em que deverá a Administração providenciar a readequação do cronograma fixado para o contrato, pu da forma que a administração pública melhor solucionar.</w:t>
      </w:r>
    </w:p>
    <w:p>
      <w:pPr>
        <w:pStyle w:val="Style9"/>
        <w:keepNext w:val="0"/>
        <w:keepLines w:val="0"/>
        <w:widowControl w:val="0"/>
        <w:numPr>
          <w:ilvl w:val="0"/>
          <w:numId w:val="45"/>
        </w:numPr>
        <w:shd w:val="clear" w:color="auto" w:fill="auto"/>
        <w:tabs>
          <w:tab w:pos="72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Quando a não conclusão do contrato referida no item anterior decorrer de culpa do contratado:</w:t>
      </w:r>
    </w:p>
    <w:p>
      <w:pPr>
        <w:pStyle w:val="Style9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32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ficará ele constituído em mora, sendo-lhe aplicáveis 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sanções administrativas; e</w:t>
      </w:r>
    </w:p>
    <w:p>
      <w:pPr>
        <w:pStyle w:val="Style9"/>
        <w:keepNext w:val="0"/>
        <w:keepLines w:val="0"/>
        <w:widowControl w:val="0"/>
        <w:numPr>
          <w:ilvl w:val="0"/>
          <w:numId w:val="47"/>
        </w:numPr>
        <w:shd w:val="clear" w:color="auto" w:fill="auto"/>
        <w:tabs>
          <w:tab w:pos="33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poderá a Administração optar pela extinção do contrato e, nesse caso, adotará as medidas admitidas em lei para a continuidade da execução contratual.</w:t>
      </w:r>
    </w:p>
    <w:p>
      <w:pPr>
        <w:pStyle w:val="Style9"/>
        <w:keepNext w:val="0"/>
        <w:keepLines w:val="0"/>
        <w:widowControl w:val="0"/>
        <w:numPr>
          <w:ilvl w:val="0"/>
          <w:numId w:val="49"/>
        </w:numPr>
        <w:shd w:val="clear" w:color="auto" w:fill="auto"/>
        <w:tabs>
          <w:tab w:pos="75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Caso a notificação da não-continuidade do contrato de que trata este subitem ocorra com menos de 2 (dois) meses da data de aniversário, a extinção contratual ocorrerá após 2 (dois) meses da data da comunicação.</w:t>
      </w:r>
    </w:p>
    <w:p>
      <w:pPr>
        <w:pStyle w:val="Style9"/>
        <w:keepNext w:val="0"/>
        <w:keepLines w:val="0"/>
        <w:widowControl w:val="0"/>
        <w:numPr>
          <w:ilvl w:val="0"/>
          <w:numId w:val="51"/>
        </w:numPr>
        <w:shd w:val="clear" w:color="auto" w:fill="auto"/>
        <w:tabs>
          <w:tab w:pos="595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contrato pode ser extinto antes de cumpridas as obrigações nele estipuladas, ou antes do prazo nele fixado, por algum dos motivos previstos no artigo 137 da Lei n° 14.133/21, bem como amigavelmente, assegurados o contraditório e a ampla defesa.</w:t>
      </w:r>
    </w:p>
    <w:p>
      <w:pPr>
        <w:pStyle w:val="Style9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72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Nesta hipótese, aplicam-se também os artigos 138 e 139 da mesma Lei.</w:t>
      </w:r>
    </w:p>
    <w:p>
      <w:pPr>
        <w:pStyle w:val="Style9"/>
        <w:keepNext w:val="0"/>
        <w:keepLines w:val="0"/>
        <w:widowControl w:val="0"/>
        <w:numPr>
          <w:ilvl w:val="0"/>
          <w:numId w:val="53"/>
        </w:numPr>
        <w:shd w:val="clear" w:color="auto" w:fill="auto"/>
        <w:tabs>
          <w:tab w:pos="75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alteração social ou a modificação da finalidade ou da estrutura da empresa não ensejará a rescisão se não restringir sua capacidade de concluir o contrato.</w:t>
      </w:r>
    </w:p>
    <w:p>
      <w:pPr>
        <w:pStyle w:val="Style9"/>
        <w:keepNext w:val="0"/>
        <w:keepLines w:val="0"/>
        <w:widowControl w:val="0"/>
        <w:numPr>
          <w:ilvl w:val="0"/>
          <w:numId w:val="55"/>
        </w:numPr>
        <w:shd w:val="clear" w:color="auto" w:fill="auto"/>
        <w:tabs>
          <w:tab w:pos="912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 a operação implicar mudança da pessoa jurídica contratada, deverá ser formalizado termo aditivo para alteração subjetiva.</w:t>
      </w:r>
    </w:p>
    <w:p>
      <w:pPr>
        <w:pStyle w:val="Style9"/>
        <w:keepNext w:val="0"/>
        <w:keepLines w:val="0"/>
        <w:widowControl w:val="0"/>
        <w:numPr>
          <w:ilvl w:val="0"/>
          <w:numId w:val="51"/>
        </w:numPr>
        <w:shd w:val="clear" w:color="auto" w:fill="auto"/>
        <w:tabs>
          <w:tab w:pos="595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termo de rescisão, sempre que possível, será precedido:</w:t>
      </w:r>
    </w:p>
    <w:p>
      <w:pPr>
        <w:pStyle w:val="Style9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894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Balanço dos eventos contratuais já cumpridos ou parcialmente cumpridos;</w:t>
      </w:r>
    </w:p>
    <w:p>
      <w:pPr>
        <w:pStyle w:val="Style9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726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Relação dos pagamentos já efetuados e ainda devidos;</w:t>
      </w:r>
    </w:p>
    <w:p>
      <w:pPr>
        <w:pStyle w:val="Style9"/>
        <w:keepNext w:val="0"/>
        <w:keepLines w:val="0"/>
        <w:widowControl w:val="0"/>
        <w:numPr>
          <w:ilvl w:val="0"/>
          <w:numId w:val="57"/>
        </w:numPr>
        <w:shd w:val="clear" w:color="auto" w:fill="auto"/>
        <w:tabs>
          <w:tab w:pos="726" w:val="left"/>
        </w:tabs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Indenizações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multas.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7" w:name="bookmark1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 PRIMEIRA: DA OBSERVÂNCIA À LGPD</w:t>
      </w:r>
      <w:bookmarkEnd w:id="17"/>
    </w:p>
    <w:p>
      <w:pPr>
        <w:pStyle w:val="Style9"/>
        <w:keepNext w:val="0"/>
        <w:keepLines w:val="0"/>
        <w:widowControl w:val="0"/>
        <w:numPr>
          <w:ilvl w:val="0"/>
          <w:numId w:val="59"/>
        </w:numPr>
        <w:shd w:val="clear" w:color="auto" w:fill="auto"/>
        <w:tabs>
          <w:tab w:pos="60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O(A) CONTRATADO(A) declara expresso CONSENTIMENTO que O CONTRATANTE irá coletar tratar e compartilhar os dados necessários ao cumprimento do contrato, nos termos do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V da LGPD, os dados necessários para cumprimento de obrigações legais, nos termos do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II e III da LGPD, bem como os dados, se necessários para proteção ao crédito, conforme autorizado pelo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V da LGPD.</w:t>
      </w:r>
    </w:p>
    <w:p>
      <w:pPr>
        <w:pStyle w:val="Style9"/>
        <w:keepNext w:val="0"/>
        <w:keepLines w:val="0"/>
        <w:widowControl w:val="0"/>
        <w:numPr>
          <w:ilvl w:val="0"/>
          <w:numId w:val="59"/>
        </w:numPr>
        <w:shd w:val="clear" w:color="auto" w:fill="auto"/>
        <w:tabs>
          <w:tab w:pos="600" w:val="left"/>
        </w:tabs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CONTRATANTE fica obrigada a comunicar O(A) CONTRATADO(A) em até 24 (vinte e quatro) horas qualquer incidente de acessos não autorizados aos dados pessoais, situações acidentais ou ilícitas de destruição,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alteração, comunicação ou qualquer forma de tratamento inadequado ou ilícito, bem como adotar as providências dispostas no art. 48 da Lei Geral de Proteção de Dados.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8" w:name="bookmark1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 SEGUNDA: DA PUBLICIDADE DO CONTRATO</w:t>
      </w:r>
      <w:bookmarkEnd w:id="18"/>
    </w:p>
    <w:p>
      <w:pPr>
        <w:pStyle w:val="Style9"/>
        <w:keepNext w:val="0"/>
        <w:keepLines w:val="0"/>
        <w:widowControl w:val="0"/>
        <w:numPr>
          <w:ilvl w:val="0"/>
          <w:numId w:val="61"/>
        </w:numPr>
        <w:shd w:val="clear" w:color="auto" w:fill="auto"/>
        <w:tabs>
          <w:tab w:pos="595" w:val="left"/>
        </w:tabs>
        <w:bidi w:val="0"/>
        <w:spacing w:before="0" w:after="28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atenção à divulgação no Portal Nacional de Contratações Públicas (PNCP) que é condição indispensável para a eficácia do contrato e de seus aditamentos, será a presenta TERMO DE CONTRATO publicada dentro do prazo de 10 (dez) dias úteis, contados da data de sua assinatura,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tratar-se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caso de contratação direta, nos termos do art. 94, II da Lei n° 14.133/2021.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19" w:name="bookmark1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DÉCIMA TERCEIRA: DO FORO</w:t>
      </w:r>
      <w:bookmarkEnd w:id="19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307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13.1 É competente o Foro da Comarca de Jutaí/AM, com preferência sobre qualquer outro,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privilegiado, para dirimir as ações originárias deste TERMO DE CONTRATO, em atendimento ao disposto no conforme art. 92, §1° da Lei n° 14.133/21.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4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por estarem, assim de perfeito acordo, subscrevem o presente, em 02 (duas) vias, na presença de</w:t>
        <w:br w:type="pag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02 (duas) testemunhas, para que surta todos os efeitos legais.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20" w:right="0" w:firstLine="0"/>
        <w:jc w:val="center"/>
        <w:sectPr>
          <w:headerReference w:type="default" r:id="rId13"/>
          <w:footerReference w:type="default" r:id="rId14"/>
          <w:headerReference w:type="even" r:id="rId15"/>
          <w:footerReference w:type="even" r:id="rId16"/>
          <w:headerReference w:type="first" r:id="rId17"/>
          <w:footerReference w:type="first" r:id="rId18"/>
          <w:footnotePr>
            <w:pos w:val="pageBottom"/>
            <w:numFmt w:val="decimal"/>
            <w:numRestart w:val="continuous"/>
          </w:footnotePr>
          <w:pgSz w:w="11900" w:h="16840"/>
          <w:pgMar w:top="1131" w:left="1397" w:right="1347" w:bottom="1033" w:header="0" w:footer="3" w:gutter="0"/>
          <w:cols w:space="720"/>
          <w:noEndnote/>
          <w:titlePg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Jutaí (AM), 04 de fevereiro de 2025.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69" w:left="0" w:right="0" w:bottom="953" w:header="0" w:footer="3" w:gutter="0"/>
          <w:cols w:space="720"/>
          <w:noEndnote/>
          <w:rtlGutter w:val="0"/>
          <w:docGrid w:linePitch="360"/>
        </w:sectPr>
      </w:pPr>
    </w:p>
    <w:p>
      <w:pPr>
        <w:pStyle w:val="Style26"/>
        <w:keepNext w:val="0"/>
        <w:keepLines w:val="0"/>
        <w:framePr w:w="3054" w:h="312" w:wrap="none" w:vAnchor="text" w:hAnchor="page" w:x="4451" w:y="5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MUNICÍPIO DE JUTAI/AM</w:t>
      </w:r>
    </w:p>
    <w:p>
      <w:pPr>
        <w:widowControl w:val="0"/>
        <w:spacing w:line="360" w:lineRule="exact"/>
      </w:pPr>
      <w:r>
        <w:drawing>
          <wp:anchor distT="0" distB="68580" distL="0" distR="0" simplePos="0" relativeHeight="62914742" behindDoc="1" locked="0" layoutInCell="1" allowOverlap="1">
            <wp:simplePos x="0" y="0"/>
            <wp:positionH relativeFrom="page">
              <wp:posOffset>2692400</wp:posOffset>
            </wp:positionH>
            <wp:positionV relativeFrom="paragraph">
              <wp:posOffset>12700</wp:posOffset>
            </wp:positionV>
            <wp:extent cx="2468880" cy="450850"/>
            <wp:wrapNone/>
            <wp:docPr id="73" name="Shape 7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box 74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2468880" cy="4508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5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369" w:left="1408" w:right="1349" w:bottom="953" w:header="0" w:footer="3" w:gutter="0"/>
          <w:cols w:space="720"/>
          <w:noEndnote/>
          <w:rtlGutter w:val="0"/>
          <w:docGrid w:linePitch="360"/>
        </w:sectPr>
      </w:pPr>
    </w:p>
    <w:p>
      <w:pPr>
        <w:pStyle w:val="Style3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160" w:firstLine="0"/>
        <w:jc w:val="right"/>
      </w:pPr>
      <w:bookmarkStart w:id="20" w:name="bookmark2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MERCEDES MENDES VARGAS</w:t>
      </w:r>
      <w:bookmarkEnd w:id="20"/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Prefeita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Municipal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38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LOCATÁRIO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/>
        <w:jc w:val="left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HrfTv </w:t>
      </w:r>
      <w:r>
        <w:rPr>
          <w:smallCaps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Mí</w:t>
      </w:r>
      <w:r>
        <w:rPr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0 £ u d*</w:t>
      </w:r>
    </w:p>
    <w:p>
      <w:pPr>
        <w:pStyle w:val="Style32"/>
        <w:keepNext/>
        <w:keepLines/>
        <w:widowControl w:val="0"/>
        <w:shd w:val="clear" w:color="auto" w:fill="auto"/>
        <w:bidi w:val="0"/>
        <w:spacing w:before="0" w:after="0" w:line="240" w:lineRule="auto"/>
        <w:ind w:left="2620" w:right="0" w:firstLine="20"/>
        <w:jc w:val="left"/>
      </w:pPr>
      <w:bookmarkStart w:id="21" w:name="bookmark2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ANTONIO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CORREIA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DE ARAÚJO</w:t>
      </w:r>
      <w:bookmarkEnd w:id="21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398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LOCADOR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FISCAL DO CONTRATO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276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ROSINEIDE PEREIRA DA SILVA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Cargo: Auxiliar Administrativo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314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CPF n° 601.089.082-91, Matrícula n° 168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GESTOR DO CONTRATO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276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ELENA DA GAMA PEREIRA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Cargo: Agente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Administrativo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14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CPF n° 600.829.682-68, Matrícula n° 26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81000" distB="0" distL="0" distR="0" simplePos="0" relativeHeight="125829378" behindDoc="0" locked="0" layoutInCell="1" allowOverlap="1">
                <wp:simplePos x="0" y="0"/>
                <wp:positionH relativeFrom="page">
                  <wp:posOffset>905510</wp:posOffset>
                </wp:positionH>
                <wp:positionV relativeFrom="paragraph">
                  <wp:posOffset>381000</wp:posOffset>
                </wp:positionV>
                <wp:extent cx="1390650" cy="731520"/>
                <wp:wrapTopAndBottom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0650" cy="7315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6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TESTEMUNHAS: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8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Nome: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71.299999999999997pt;margin-top:30.pt;width:109.5pt;height:57.600000000000001pt;z-index:-125829375;mso-wrap-distance-left:0;mso-wrap-distance-top:30.pt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6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TESTEMUNHAS: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8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Nome: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88670" distB="160020" distL="0" distR="0" simplePos="0" relativeHeight="125829380" behindDoc="0" locked="0" layoutInCell="1" allowOverlap="1">
                <wp:simplePos x="0" y="0"/>
                <wp:positionH relativeFrom="page">
                  <wp:posOffset>1149350</wp:posOffset>
                </wp:positionH>
                <wp:positionV relativeFrom="paragraph">
                  <wp:posOffset>788670</wp:posOffset>
                </wp:positionV>
                <wp:extent cx="1885950" cy="163830"/>
                <wp:wrapTopAndBottom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85950" cy="1638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348" w:val="left"/>
                                <w:tab w:pos="294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D</w:t>
                              <w:tab/>
                            </w:r>
                            <w:r>
                              <w:rPr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90.5pt;margin-top:62.100000000000001pt;width:148.5pt;height:12.9pt;z-index:-125829373;mso-wrap-distance-left:0;mso-wrap-distance-top:62.100000000000001pt;mso-wrap-distance-right:0;mso-wrap-distance-bottom:12.6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348" w:val="left"/>
                          <w:tab w:pos="294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D</w:t>
                        <w:tab/>
                      </w:r>
                      <w:r>
                        <w:rPr>
                          <w:u w:val="single"/>
                        </w:rPr>
                        <w:t xml:space="preserve"> </w:t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82930" distB="140970" distL="0" distR="0" simplePos="0" relativeHeight="125829382" behindDoc="0" locked="0" layoutInCell="1" allowOverlap="1">
                <wp:simplePos x="0" y="0"/>
                <wp:positionH relativeFrom="page">
                  <wp:posOffset>2425700</wp:posOffset>
                </wp:positionH>
                <wp:positionV relativeFrom="paragraph">
                  <wp:posOffset>582930</wp:posOffset>
                </wp:positionV>
                <wp:extent cx="1539240" cy="388620"/>
                <wp:wrapTopAndBottom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39240" cy="3886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191.pt;margin-top:45.899999999999999pt;width:121.2pt;height:30.600000000000001pt;z-index:-125829371;mso-wrap-distance-left:0;mso-wrap-distance-top:45.899999999999999pt;mso-wrap-distance-right:0;mso-wrap-distance-bottom:11.1pt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74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RGouCPF </w:t>
      </w:r>
      <w:r>
        <w:rPr>
          <w:rFonts w:ascii="Times New Roman" w:eastAsia="Times New Roman" w:hAnsi="Times New Roman" w:cs="Times New Roman"/>
          <w:color w:val="463C7B"/>
          <w:spacing w:val="0"/>
          <w:w w:val="100"/>
          <w:position w:val="0"/>
          <w:shd w:val="clear" w:color="auto" w:fill="auto"/>
          <w:lang w:val="pt-PT" w:eastAsia="pt-PT" w:bidi="pt-PT"/>
        </w:rPr>
        <w:t>J 2 V 4- I V-O</w:t>
      </w:r>
    </w:p>
    <w:p>
      <w:pPr>
        <w:pStyle w:val="Style28"/>
        <w:keepNext w:val="0"/>
        <w:keepLines w:val="0"/>
        <w:widowControl w:val="0"/>
        <w:shd w:val="clear" w:color="auto" w:fill="auto"/>
        <w:tabs>
          <w:tab w:pos="760" w:val="left"/>
          <w:tab w:pos="3358" w:val="left"/>
        </w:tabs>
        <w:bidi w:val="0"/>
        <w:spacing w:before="0" w:after="60" w:line="240" w:lineRule="auto"/>
        <w:ind w:left="40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2)</w:t>
        <w:tab/>
      </w:r>
      <w:r>
        <w:rPr>
          <w:u w:val="single"/>
        </w:rPr>
        <w:t xml:space="preserve"> </w:t>
        <w:tab/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966" w:val="left"/>
          <w:tab w:pos="2392" w:val="left"/>
          <w:tab w:pos="3160" w:val="left"/>
        </w:tabs>
        <w:bidi w:val="0"/>
        <w:spacing w:before="0" w:after="0" w:line="240" w:lineRule="auto"/>
        <w:ind w:left="740" w:right="0" w:firstLine="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Nome: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bscript"/>
          <w:lang w:val="pt-PT" w:eastAsia="pt-PT" w:bidi="pt-PT"/>
        </w:rPr>
        <w:t>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  <w:t>~</w:t>
        <w:tab/>
      </w:r>
      <w:r>
        <w:rPr>
          <w:rFonts w:ascii="Times New Roman" w:eastAsia="Times New Roman" w:hAnsi="Times New Roman" w:cs="Times New Roman"/>
          <w:color w:val="463C7B"/>
          <w:spacing w:val="0"/>
          <w:w w:val="100"/>
          <w:position w:val="0"/>
          <w:shd w:val="clear" w:color="auto" w:fill="auto"/>
          <w:lang w:val="pt-PT" w:eastAsia="pt-PT" w:bidi="pt-PT"/>
        </w:rPr>
        <w:t>o n «r u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74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RGouCPF </w:t>
      </w:r>
      <w:r>
        <w:rPr>
          <w:rFonts w:ascii="Times New Roman" w:eastAsia="Times New Roman" w:hAnsi="Times New Roman" w:cs="Times New Roman"/>
          <w:color w:val="463C7B"/>
          <w:spacing w:val="0"/>
          <w:w w:val="100"/>
          <w:position w:val="0"/>
          <w:shd w:val="clear" w:color="auto" w:fill="auto"/>
          <w:lang w:val="pt-PT" w:eastAsia="pt-PT" w:bidi="pt-PT"/>
        </w:rPr>
        <w:t>0</w:t>
      </w:r>
      <w:r>
        <w:rPr>
          <w:rFonts w:ascii="Times New Roman" w:eastAsia="Times New Roman" w:hAnsi="Times New Roman" w:cs="Times New Roman"/>
          <w:color w:val="463C7B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V</w:t>
      </w:r>
      <w:r>
        <w:rPr>
          <w:rFonts w:ascii="Times New Roman" w:eastAsia="Times New Roman" w:hAnsi="Times New Roman" w:cs="Times New Roman"/>
          <w:color w:val="463C7B"/>
          <w:spacing w:val="0"/>
          <w:w w:val="100"/>
          <w:position w:val="0"/>
          <w:shd w:val="clear" w:color="auto" w:fill="auto"/>
          <w:lang w:val="pt-PT" w:eastAsia="pt-PT" w:bidi="pt-PT"/>
        </w:rPr>
        <w:t>U.</w:t>
      </w:r>
    </w:p>
    <w:p>
      <w:pPr>
        <w:pStyle w:val="Style30"/>
        <w:keepNext w:val="0"/>
        <w:keepLines w:val="0"/>
        <w:widowControl w:val="0"/>
        <w:shd w:val="clear" w:color="auto" w:fill="auto"/>
        <w:tabs>
          <w:tab w:leader="dot" w:pos="4954" w:val="left"/>
        </w:tabs>
        <w:bidi w:val="0"/>
        <w:spacing w:before="0" w:after="0" w:line="252" w:lineRule="auto"/>
        <w:ind w:left="316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ab/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5" w:left="1408" w:right="3995" w:bottom="98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2006600</wp:posOffset>
              </wp:positionH>
              <wp:positionV relativeFrom="page">
                <wp:posOffset>10441305</wp:posOffset>
              </wp:positionV>
              <wp:extent cx="3939540" cy="22479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 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ccsc.jutai2025@gmaiI.com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158.pt;margin-top:822.14999999999998pt;width:310.19999999999999pt;height:17.699999999999999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 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ccsc.jutai2025@gmaiI.com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1949450</wp:posOffset>
              </wp:positionH>
              <wp:positionV relativeFrom="page">
                <wp:posOffset>10055225</wp:posOffset>
              </wp:positionV>
              <wp:extent cx="5322570" cy="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3225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53.5pt;margin-top:791.75pt;width:419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2006600</wp:posOffset>
              </wp:positionH>
              <wp:positionV relativeFrom="page">
                <wp:posOffset>10441305</wp:posOffset>
              </wp:positionV>
              <wp:extent cx="3939540" cy="22479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4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 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ccsc.jutai2025@gmaiI.com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158.pt;margin-top:822.14999999999998pt;width:310.19999999999999pt;height:17.699999999999999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 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ccsc.jutai2025@gmaiI.com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1949450</wp:posOffset>
              </wp:positionH>
              <wp:positionV relativeFrom="page">
                <wp:posOffset>10055225</wp:posOffset>
              </wp:positionV>
              <wp:extent cx="5322570" cy="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3225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153.5pt;margin-top:791.75pt;width:419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2011045</wp:posOffset>
              </wp:positionH>
              <wp:positionV relativeFrom="page">
                <wp:posOffset>10048875</wp:posOffset>
              </wp:positionV>
              <wp:extent cx="3939540" cy="228600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e-mail'.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158.34999999999999pt;margin-top:791.25pt;width:310.19999999999999pt;height:18.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e-mail'.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525145</wp:posOffset>
              </wp:positionH>
              <wp:positionV relativeFrom="page">
                <wp:posOffset>9925050</wp:posOffset>
              </wp:positionV>
              <wp:extent cx="6755130" cy="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5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1.350000000000001pt;margin-top:781.5pt;width:53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2011045</wp:posOffset>
              </wp:positionH>
              <wp:positionV relativeFrom="page">
                <wp:posOffset>10048875</wp:posOffset>
              </wp:positionV>
              <wp:extent cx="3939540" cy="228600"/>
              <wp:wrapNone/>
              <wp:docPr id="34" name="Shape 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3954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e-mail'.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0" type="#_x0000_t202" style="position:absolute;margin-left:158.34999999999999pt;margin-top:791.25pt;width:310.19999999999999pt;height:18.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e-mail'.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525145</wp:posOffset>
              </wp:positionH>
              <wp:positionV relativeFrom="page">
                <wp:posOffset>9925050</wp:posOffset>
              </wp:positionV>
              <wp:extent cx="6755130" cy="0"/>
              <wp:wrapNone/>
              <wp:docPr id="36" name="Shape 3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5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1.350000000000001pt;margin-top:781.5pt;width:53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2021840</wp:posOffset>
              </wp:positionH>
              <wp:positionV relativeFrom="page">
                <wp:posOffset>10151745</wp:posOffset>
              </wp:positionV>
              <wp:extent cx="3943350" cy="228600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335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1" type="#_x0000_t202" style="position:absolute;margin-left:159.19999999999999pt;margin-top:799.35000000000002pt;width:310.5pt;height:18.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6148070</wp:posOffset>
              </wp:positionH>
              <wp:positionV relativeFrom="page">
                <wp:posOffset>10189845</wp:posOffset>
              </wp:positionV>
              <wp:extent cx="544830" cy="95250"/>
              <wp:wrapNone/>
              <wp:docPr id="47" name="Shape 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4830" cy="952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de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3" type="#_x0000_t202" style="position:absolute;margin-left:484.10000000000002pt;margin-top:802.35000000000002pt;width:42.899999999999999pt;height:7.5pt;z-index:-1887440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de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2003425</wp:posOffset>
              </wp:positionH>
              <wp:positionV relativeFrom="page">
                <wp:posOffset>10050780</wp:posOffset>
              </wp:positionV>
              <wp:extent cx="3943350" cy="228600"/>
              <wp:wrapNone/>
              <wp:docPr id="57" name="Shape 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335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3" type="#_x0000_t202" style="position:absolute;margin-left:157.75pt;margin-top:791.39999999999998pt;width:310.5pt;height:18.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6129655</wp:posOffset>
              </wp:positionH>
              <wp:positionV relativeFrom="page">
                <wp:posOffset>10092690</wp:posOffset>
              </wp:positionV>
              <wp:extent cx="544830" cy="91440"/>
              <wp:wrapNone/>
              <wp:docPr id="59" name="Shape 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483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PT" w:eastAsia="pt-PT" w:bidi="pt-PT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de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5" type="#_x0000_t202" style="position:absolute;margin-left:482.64999999999998pt;margin-top:794.70000000000005pt;width:42.899999999999999pt;height:7.2000000000000002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PT" w:eastAsia="pt-PT" w:bidi="pt-PT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de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513715</wp:posOffset>
              </wp:positionH>
              <wp:positionV relativeFrom="page">
                <wp:posOffset>9925050</wp:posOffset>
              </wp:positionV>
              <wp:extent cx="6755130" cy="0"/>
              <wp:wrapNone/>
              <wp:docPr id="61" name="Shape 6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513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0.450000000000003pt;margin-top:781.5pt;width:531.89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2011045</wp:posOffset>
              </wp:positionH>
              <wp:positionV relativeFrom="page">
                <wp:posOffset>10048875</wp:posOffset>
              </wp:positionV>
              <wp:extent cx="3943350" cy="228600"/>
              <wp:wrapNone/>
              <wp:docPr id="70" name="Shape 7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4335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RUA COSTA E SILVA, N° 119-E, CENTRO,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BR" w:eastAsia="pt-BR" w:bidi="pt-BR"/>
                            </w:rPr>
                            <w:t xml:space="preserve">CEP.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N° 69.660-000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JUTAÍ-AMAZONAS CNPJ N° 04.285.896/0001-53 -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i/>
                              <w:iCs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>e-mail: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t-PT" w:eastAsia="pt-PT" w:bidi="pt-PT"/>
                            </w:rPr>
                            <w:t xml:space="preserve">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en-US" w:eastAsia="en-US" w:bidi="en-US"/>
                            </w:rPr>
                            <w:t>ccsc.jutai2025@gmail.com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6" type="#_x0000_t202" style="position:absolute;margin-left:158.34999999999999pt;margin-top:791.25pt;width:310.5pt;height:18.pt;z-index:-1887440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RUA COSTA E SILVA, N° 119-E, CENTRO,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BR" w:eastAsia="pt-BR" w:bidi="pt-BR"/>
                      </w:rPr>
                      <w:t xml:space="preserve">CEP.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N° 69.660-000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JUTAÍ-AMAZONAS CNPJ N° 04.285.896/0001-53 - </w:t>
                    </w:r>
                    <w:r>
                      <w:rPr>
                        <w:rFonts w:ascii="Times New Roman" w:eastAsia="Times New Roman" w:hAnsi="Times New Roman" w:cs="Times New Roman"/>
                        <w:i/>
                        <w:iCs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>e-mail: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t-PT" w:eastAsia="pt-PT" w:bidi="pt-PT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en-US" w:eastAsia="en-US" w:bidi="en-US"/>
                      </w:rPr>
                      <w:t>ccsc.jutai2025@gmail.com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521335</wp:posOffset>
              </wp:positionH>
              <wp:positionV relativeFrom="page">
                <wp:posOffset>9925050</wp:posOffset>
              </wp:positionV>
              <wp:extent cx="6758940" cy="0"/>
              <wp:wrapNone/>
              <wp:docPr id="72" name="Shape 7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75894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1.049999999999997pt;margin-top:781.5pt;width:532.2000000000000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909320</wp:posOffset>
              </wp:positionH>
              <wp:positionV relativeFrom="page">
                <wp:posOffset>169545</wp:posOffset>
              </wp:positionV>
              <wp:extent cx="388620" cy="4495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50850"/>
                                <wp:docPr id="2" name="Picutre 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71.599999999999994pt;margin-top:13.35pt;width:30.600000000000001pt;height:35.399999999999999pt;z-index:-1887440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50850"/>
                          <wp:docPr id="4" name="Picutre 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1842770</wp:posOffset>
              </wp:positionH>
              <wp:positionV relativeFrom="page">
                <wp:posOffset>203835</wp:posOffset>
              </wp:positionV>
              <wp:extent cx="3672840" cy="5067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45.09999999999999pt;margin-top:16.050000000000001pt;width:289.19999999999999pt;height:39.899999999999999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909320</wp:posOffset>
              </wp:positionH>
              <wp:positionV relativeFrom="page">
                <wp:posOffset>169545</wp:posOffset>
              </wp:positionV>
              <wp:extent cx="388620" cy="44958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50850"/>
                                <wp:docPr id="11" name="Picutre 1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" name="Picture 1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71.599999999999994pt;margin-top:13.35pt;width:30.600000000000001pt;height:35.399999999999999pt;z-index:-18874405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50850"/>
                          <wp:docPr id="13" name="Picutre 1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1842770</wp:posOffset>
              </wp:positionH>
              <wp:positionV relativeFrom="page">
                <wp:posOffset>203835</wp:posOffset>
              </wp:positionV>
              <wp:extent cx="3672840" cy="50673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145.09999999999999pt;margin-top:16.050000000000001pt;width:289.19999999999999pt;height:39.899999999999999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1839595</wp:posOffset>
              </wp:positionH>
              <wp:positionV relativeFrom="page">
                <wp:posOffset>196215</wp:posOffset>
              </wp:positionV>
              <wp:extent cx="3672840" cy="50673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144.84999999999999pt;margin-top:15.449999999999999pt;width:289.19999999999999pt;height:39.899999999999999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5897245</wp:posOffset>
              </wp:positionH>
              <wp:positionV relativeFrom="page">
                <wp:posOffset>302895</wp:posOffset>
              </wp:positionV>
              <wp:extent cx="735330" cy="34671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5330" cy="346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37870" cy="347345"/>
                                <wp:docPr id="22" name="Picutre 2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3787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464.35000000000002pt;margin-top:23.850000000000001pt;width:57.899999999999999pt;height:27.300000000000001pt;z-index:-18874404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37870" cy="347345"/>
                          <wp:docPr id="24" name="Picutre 2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4" name="Picture 2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3787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1839595</wp:posOffset>
              </wp:positionH>
              <wp:positionV relativeFrom="page">
                <wp:posOffset>196215</wp:posOffset>
              </wp:positionV>
              <wp:extent cx="3672840" cy="506730"/>
              <wp:wrapNone/>
              <wp:docPr id="28" name="Shape 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4" type="#_x0000_t202" style="position:absolute;margin-left:144.84999999999999pt;margin-top:15.449999999999999pt;width:289.19999999999999pt;height:39.899999999999999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5897245</wp:posOffset>
              </wp:positionH>
              <wp:positionV relativeFrom="page">
                <wp:posOffset>302895</wp:posOffset>
              </wp:positionV>
              <wp:extent cx="735330" cy="346710"/>
              <wp:wrapNone/>
              <wp:docPr id="30" name="Shape 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5330" cy="3467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737870" cy="347345"/>
                                <wp:docPr id="31" name="Picutre 3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1" name="Picture 3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737870" cy="34734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464.35000000000002pt;margin-top:23.850000000000001pt;width:57.899999999999999pt;height:27.300000000000001pt;z-index:-18874404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737870" cy="347345"/>
                          <wp:docPr id="33" name="Picutre 3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3" name="Picture 3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737870" cy="34734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913130</wp:posOffset>
              </wp:positionH>
              <wp:positionV relativeFrom="page">
                <wp:posOffset>268605</wp:posOffset>
              </wp:positionV>
              <wp:extent cx="388620" cy="449580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95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50850"/>
                                <wp:docPr id="38" name="Picutre 3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8" name="Picture 3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5085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4" type="#_x0000_t202" style="position:absolute;margin-left:71.900000000000006pt;margin-top:21.149999999999999pt;width:30.600000000000001pt;height:35.399999999999999pt;z-index:-18874403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50850"/>
                          <wp:docPr id="40" name="Picutre 4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0" name="Picture 4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5085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1846580</wp:posOffset>
              </wp:positionH>
              <wp:positionV relativeFrom="page">
                <wp:posOffset>302895</wp:posOffset>
              </wp:positionV>
              <wp:extent cx="3672840" cy="502920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7" type="#_x0000_t202" style="position:absolute;margin-left:145.40000000000001pt;margin-top:23.850000000000001pt;width:289.19999999999999pt;height:39.600000000000001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5911850</wp:posOffset>
              </wp:positionH>
              <wp:positionV relativeFrom="page">
                <wp:posOffset>417195</wp:posOffset>
              </wp:positionV>
              <wp:extent cx="723900" cy="342900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3900" cy="3429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 xml:space="preserve">PREFEITURA DE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598E43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Jb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6"/>
                              <w:szCs w:val="4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smallCaps/>
                              <w:color w:val="4268AE"/>
                              <w:spacing w:val="0"/>
                              <w:w w:val="100"/>
                              <w:position w:val="0"/>
                              <w:sz w:val="46"/>
                              <w:szCs w:val="46"/>
                              <w:shd w:val="clear" w:color="auto" w:fill="auto"/>
                              <w:lang w:val="pt-PT" w:eastAsia="pt-PT" w:bidi="pt-PT"/>
                            </w:rPr>
                            <w:t>jut:.i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9" type="#_x0000_t202" style="position:absolute;margin-left:465.5pt;margin-top:32.850000000000001pt;width:57.pt;height:27.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 xml:space="preserve">PREFEITURA DE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598E43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Jb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6"/>
                        <w:szCs w:val="46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smallCaps/>
                        <w:color w:val="4268AE"/>
                        <w:spacing w:val="0"/>
                        <w:w w:val="100"/>
                        <w:position w:val="0"/>
                        <w:sz w:val="46"/>
                        <w:szCs w:val="46"/>
                        <w:shd w:val="clear" w:color="auto" w:fill="auto"/>
                        <w:lang w:val="pt-PT" w:eastAsia="pt-PT" w:bidi="pt-PT"/>
                      </w:rPr>
                      <w:t>jut:.i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913765</wp:posOffset>
              </wp:positionH>
              <wp:positionV relativeFrom="page">
                <wp:posOffset>163830</wp:posOffset>
              </wp:positionV>
              <wp:extent cx="384810" cy="445770"/>
              <wp:wrapNone/>
              <wp:docPr id="49" name="Shape 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4810" cy="445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4175" cy="445135"/>
                                <wp:docPr id="50" name="Picutre 5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0" name="Picture 5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4175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76" type="#_x0000_t202" style="position:absolute;margin-left:71.950000000000003pt;margin-top:12.9pt;width:30.300000000000001pt;height:35.100000000000001pt;z-index:-18874402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4175" cy="445135"/>
                          <wp:docPr id="52" name="Picutre 5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2" name="Picture 5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4175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1843405</wp:posOffset>
              </wp:positionH>
              <wp:positionV relativeFrom="page">
                <wp:posOffset>198120</wp:posOffset>
              </wp:positionV>
              <wp:extent cx="3672840" cy="506730"/>
              <wp:wrapNone/>
              <wp:docPr id="53" name="Shape 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6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9" type="#_x0000_t202" style="position:absolute;margin-left:145.15000000000001pt;margin-top:15.6pt;width:289.19999999999999pt;height:39.899999999999999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5901055</wp:posOffset>
              </wp:positionH>
              <wp:positionV relativeFrom="page">
                <wp:posOffset>312420</wp:posOffset>
              </wp:positionV>
              <wp:extent cx="731520" cy="342900"/>
              <wp:wrapNone/>
              <wp:docPr id="55" name="Shape 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3429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 xml:space="preserve">PREFEITURA DE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598E43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Jb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268AE"/>
                              <w:spacing w:val="0"/>
                              <w:w w:val="100"/>
                              <w:position w:val="0"/>
                              <w:sz w:val="38"/>
                              <w:szCs w:val="38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>JUT&lt;I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1" type="#_x0000_t202" style="position:absolute;margin-left:464.64999999999998pt;margin-top:24.600000000000001pt;width:57.600000000000001pt;height:27.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 xml:space="preserve">PREFEITURA DE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598E43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Jb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268AE"/>
                        <w:spacing w:val="0"/>
                        <w:w w:val="100"/>
                        <w:position w:val="0"/>
                        <w:sz w:val="38"/>
                        <w:szCs w:val="38"/>
                        <w:u w:val="single"/>
                        <w:shd w:val="clear" w:color="auto" w:fill="auto"/>
                        <w:lang w:val="pt-PT" w:eastAsia="pt-PT" w:bidi="pt-PT"/>
                      </w:rPr>
                      <w:t>JUT&lt;I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906145</wp:posOffset>
              </wp:positionH>
              <wp:positionV relativeFrom="page">
                <wp:posOffset>173355</wp:posOffset>
              </wp:positionV>
              <wp:extent cx="388620" cy="441960"/>
              <wp:wrapNone/>
              <wp:docPr id="62" name="Shape 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88620" cy="4419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89890" cy="445135"/>
                                <wp:docPr id="63" name="Picutre 6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3" name="Picture 6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89890" cy="44513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89" type="#_x0000_t202" style="position:absolute;margin-left:71.349999999999994pt;margin-top:13.65pt;width:30.600000000000001pt;height:34.799999999999997pt;z-index:-18874401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89890" cy="445135"/>
                          <wp:docPr id="65" name="Picutre 6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5" name="Picture 6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89890" cy="44513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1839595</wp:posOffset>
              </wp:positionH>
              <wp:positionV relativeFrom="page">
                <wp:posOffset>203835</wp:posOffset>
              </wp:positionV>
              <wp:extent cx="3672840" cy="502920"/>
              <wp:wrapNone/>
              <wp:docPr id="66" name="Shape 6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672840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MUNICÍPIO DE JUTAÍ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CENTRAL DE COMPRAS, SERVIÇOS E CONTRATOS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2" type="#_x0000_t202" style="position:absolute;margin-left:144.84999999999999pt;margin-top:16.050000000000001pt;width:289.19999999999999pt;height:39.600000000000001pt;z-index:-1887440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MUNICÍPIO DE JUTAÍ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CENTRAL DE COMPRAS, SERVIÇOS E CONTRATOS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5901055</wp:posOffset>
              </wp:positionH>
              <wp:positionV relativeFrom="page">
                <wp:posOffset>382905</wp:posOffset>
              </wp:positionV>
              <wp:extent cx="731520" cy="274320"/>
              <wp:wrapNone/>
              <wp:docPr id="68" name="Shape 6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2743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9"/>
                              <w:szCs w:val="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9"/>
                              <w:szCs w:val="9"/>
                              <w:shd w:val="clear" w:color="auto" w:fill="auto"/>
                              <w:lang w:val="pt-PT" w:eastAsia="pt-PT" w:bidi="pt-PT"/>
                            </w:rPr>
                            <w:t>PREFEITURA DE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8"/>
                              <w:szCs w:val="3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4268AE"/>
                              <w:spacing w:val="0"/>
                              <w:w w:val="100"/>
                              <w:position w:val="0"/>
                              <w:sz w:val="38"/>
                              <w:szCs w:val="38"/>
                              <w:u w:val="single"/>
                              <w:shd w:val="clear" w:color="auto" w:fill="auto"/>
                              <w:lang w:val="pt-PT" w:eastAsia="pt-PT" w:bidi="pt-PT"/>
                            </w:rPr>
                            <w:t>JUT1.I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4" type="#_x0000_t202" style="position:absolute;margin-left:464.64999999999998pt;margin-top:30.149999999999999pt;width:57.600000000000001pt;height:21.600000000000001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9"/>
                        <w:szCs w:val="9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9"/>
                        <w:szCs w:val="9"/>
                        <w:shd w:val="clear" w:color="auto" w:fill="auto"/>
                        <w:lang w:val="pt-PT" w:eastAsia="pt-PT" w:bidi="pt-PT"/>
                      </w:rPr>
                      <w:t>PREFEITURA DE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8"/>
                        <w:szCs w:val="3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4268AE"/>
                        <w:spacing w:val="0"/>
                        <w:w w:val="100"/>
                        <w:position w:val="0"/>
                        <w:sz w:val="38"/>
                        <w:szCs w:val="38"/>
                        <w:u w:val="single"/>
                        <w:shd w:val="clear" w:color="auto" w:fill="auto"/>
                        <w:lang w:val="pt-PT" w:eastAsia="pt-PT" w:bidi="pt-PT"/>
                      </w:rPr>
                      <w:t>JUT1.I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2"/>
      <w:numFmt w:val="decimal"/>
      <w:lvlText w:val="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decimal"/>
      <w:lvlText w:val="4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6">
    <w:multiLevelType w:val="multilevel"/>
    <w:lvl w:ilvl="0">
      <w:start w:val="1"/>
      <w:numFmt w:val="decimal"/>
      <w:lvlText w:val="4.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8">
    <w:multiLevelType w:val="multilevel"/>
    <w:lvl w:ilvl="0">
      <w:start w:val="1"/>
      <w:numFmt w:val="decimal"/>
      <w:lvlText w:val="4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start w:val="3"/>
      <w:numFmt w:val="decimal"/>
      <w:lvlText w:val="%1.%2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  <w:lvl w:ilvl="2">
      <w:start w:val="1"/>
      <w:numFmt w:val="decimal"/>
      <w:lvlText w:val="%1.%2.%3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3">
      <w:start w:val="1"/>
      <w:numFmt w:val="decimal"/>
      <w:lvlText w:val="%1.%2.%3.%4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0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4">
    <w:multiLevelType w:val="multilevel"/>
    <w:lvl w:ilvl="0">
      <w:start w:val="1"/>
      <w:numFmt w:val="decimal"/>
      <w:lvlText w:val="6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6">
    <w:multiLevelType w:val="multilevel"/>
    <w:lvl w:ilvl="0">
      <w:start w:val="1"/>
      <w:numFmt w:val="decimal"/>
      <w:lvlText w:val="7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18">
    <w:multiLevelType w:val="multilevel"/>
    <w:lvl w:ilvl="0">
      <w:start w:val="1"/>
      <w:numFmt w:val="decimal"/>
      <w:lvlText w:val="7.6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0">
    <w:multiLevelType w:val="multilevel"/>
    <w:lvl w:ilvl="0">
      <w:start w:val="1"/>
      <w:numFmt w:val="decimal"/>
      <w:lvlText w:val="7.6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2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4">
    <w:multiLevelType w:val="multilevel"/>
    <w:lvl w:ilvl="0">
      <w:start w:val="2"/>
      <w:numFmt w:val="decimal"/>
      <w:lvlText w:val="7.6.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6">
    <w:multiLevelType w:val="multilevel"/>
    <w:lvl w:ilvl="0">
      <w:start w:val="1"/>
      <w:numFmt w:val="decimal"/>
      <w:lvlText w:val="7.6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28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0">
    <w:multiLevelType w:val="multilevel"/>
    <w:lvl w:ilvl="0">
      <w:start w:val="2"/>
      <w:numFmt w:val="decimal"/>
      <w:lvlText w:val="7.6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2">
    <w:multiLevelType w:val="multilevel"/>
    <w:lvl w:ilvl="0">
      <w:start w:val="1"/>
      <w:numFmt w:val="decimal"/>
      <w:lvlText w:val="8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4">
    <w:multiLevelType w:val="multilevel"/>
    <w:lvl w:ilvl="0">
      <w:start w:val="1"/>
      <w:numFmt w:val="decimal"/>
      <w:lvlText w:val="1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6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38">
    <w:multiLevelType w:val="multilevel"/>
    <w:lvl w:ilvl="0">
      <w:start w:val="1"/>
      <w:numFmt w:val="lowerRoman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0">
    <w:multiLevelType w:val="multilevel"/>
    <w:lvl w:ilvl="0">
      <w:start w:val="1"/>
      <w:numFmt w:val="decimal"/>
      <w:lvlText w:val="11.4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2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4">
    <w:multiLevelType w:val="multilevel"/>
    <w:lvl w:ilvl="0">
      <w:start w:val="1"/>
      <w:numFmt w:val="decimal"/>
      <w:lvlText w:val="1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6">
    <w:multiLevelType w:val="multilevel"/>
    <w:lvl w:ilvl="0">
      <w:start w:val="1"/>
      <w:numFmt w:val="lowerLett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48">
    <w:multiLevelType w:val="multilevel"/>
    <w:lvl w:ilvl="0">
      <w:start w:val="1"/>
      <w:numFmt w:val="decimal"/>
      <w:lvlText w:val="1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0">
    <w:multiLevelType w:val="multilevel"/>
    <w:lvl w:ilvl="0">
      <w:start w:val="3"/>
      <w:numFmt w:val="decimal"/>
      <w:lvlText w:val="1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2">
    <w:multiLevelType w:val="multilevel"/>
    <w:lvl w:ilvl="0">
      <w:start w:val="1"/>
      <w:numFmt w:val="decimal"/>
      <w:lvlText w:val="13.3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4">
    <w:multiLevelType w:val="multilevel"/>
    <w:lvl w:ilvl="0">
      <w:start w:val="1"/>
      <w:numFmt w:val="decimal"/>
      <w:lvlText w:val="13.3.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6">
    <w:multiLevelType w:val="multilevel"/>
    <w:lvl w:ilvl="0">
      <w:start w:val="1"/>
      <w:numFmt w:val="decimal"/>
      <w:lvlText w:val="13.4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58">
    <w:multiLevelType w:val="multilevel"/>
    <w:lvl w:ilvl="0">
      <w:start w:val="1"/>
      <w:numFmt w:val="decimal"/>
      <w:lvlText w:val="11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abstractNum w:abstractNumId="60">
    <w:multiLevelType w:val="multilevel"/>
    <w:lvl w:ilvl="0">
      <w:start w:val="1"/>
      <w:numFmt w:val="decimal"/>
      <w:lvlText w:val="12.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  <w:num w:numId="19">
    <w:abstractNumId w:val="18"/>
  </w:num>
  <w:num w:numId="21">
    <w:abstractNumId w:val="20"/>
  </w:num>
  <w:num w:numId="23">
    <w:abstractNumId w:val="22"/>
  </w:num>
  <w:num w:numId="25">
    <w:abstractNumId w:val="24"/>
  </w:num>
  <w:num w:numId="27">
    <w:abstractNumId w:val="26"/>
  </w:num>
  <w:num w:numId="29">
    <w:abstractNumId w:val="28"/>
  </w:num>
  <w:num w:numId="31">
    <w:abstractNumId w:val="30"/>
  </w:num>
  <w:num w:numId="33">
    <w:abstractNumId w:val="32"/>
  </w:num>
  <w:num w:numId="35">
    <w:abstractNumId w:val="34"/>
  </w:num>
  <w:num w:numId="37">
    <w:abstractNumId w:val="36"/>
  </w:num>
  <w:num w:numId="39">
    <w:abstractNumId w:val="38"/>
  </w:num>
  <w:num w:numId="41">
    <w:abstractNumId w:val="40"/>
  </w:num>
  <w:num w:numId="43">
    <w:abstractNumId w:val="42"/>
  </w:num>
  <w:num w:numId="45">
    <w:abstractNumId w:val="44"/>
  </w:num>
  <w:num w:numId="47">
    <w:abstractNumId w:val="46"/>
  </w:num>
  <w:num w:numId="49">
    <w:abstractNumId w:val="48"/>
  </w:num>
  <w:num w:numId="51">
    <w:abstractNumId w:val="50"/>
  </w:num>
  <w:num w:numId="53">
    <w:abstractNumId w:val="52"/>
  </w:num>
  <w:num w:numId="55">
    <w:abstractNumId w:val="54"/>
  </w:num>
  <w:num w:numId="57">
    <w:abstractNumId w:val="56"/>
  </w:num>
  <w:num w:numId="59">
    <w:abstractNumId w:val="58"/>
  </w:num>
  <w:num w:numId="61">
    <w:abstractNumId w:val="6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Heading #5|1_"/>
    <w:basedOn w:val="DefaultParagraphFont"/>
    <w:link w:val="Style13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6">
    <w:name w:val="Heading #2|1_"/>
    <w:basedOn w:val="DefaultParagraphFont"/>
    <w:link w:val="Style15"/>
    <w:rPr>
      <w:rFonts w:ascii="Arial" w:eastAsia="Arial" w:hAnsi="Arial" w:cs="Arial"/>
      <w:b/>
      <w:bCs/>
      <w:i w:val="0"/>
      <w:iCs w:val="0"/>
      <w:smallCaps/>
      <w:strike w:val="0"/>
      <w:color w:val="4268AE"/>
      <w:sz w:val="46"/>
      <w:szCs w:val="46"/>
      <w:u w:val="none"/>
    </w:rPr>
  </w:style>
  <w:style w:type="character" w:customStyle="1" w:styleId="CharStyle18">
    <w:name w:val="Heading #1|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color w:val="4268AE"/>
      <w:sz w:val="52"/>
      <w:szCs w:val="52"/>
      <w:u w:val="none"/>
    </w:rPr>
  </w:style>
  <w:style w:type="character" w:customStyle="1" w:styleId="CharStyle20">
    <w:name w:val="Heading #3|1_"/>
    <w:basedOn w:val="DefaultParagraphFont"/>
    <w:link w:val="Style19"/>
    <w:rPr>
      <w:rFonts w:ascii="Arial" w:eastAsia="Arial" w:hAnsi="Arial" w:cs="Arial"/>
      <w:b/>
      <w:bCs/>
      <w:i w:val="0"/>
      <w:iCs w:val="0"/>
      <w:smallCaps w:val="0"/>
      <w:strike w:val="0"/>
      <w:color w:val="4268AE"/>
      <w:sz w:val="38"/>
      <w:szCs w:val="38"/>
      <w:u w:val="single"/>
    </w:rPr>
  </w:style>
  <w:style w:type="character" w:customStyle="1" w:styleId="CharStyle27">
    <w:name w:val="Picture caption|1_"/>
    <w:basedOn w:val="DefaultParagraphFont"/>
    <w:link w:val="Style26"/>
    <w:rPr>
      <w:b/>
      <w:bCs/>
      <w:i w:val="0"/>
      <w:iCs w:val="0"/>
      <w:smallCaps w:val="0"/>
      <w:strike w:val="0"/>
      <w:u w:val="none"/>
    </w:rPr>
  </w:style>
  <w:style w:type="character" w:customStyle="1" w:styleId="CharStyle29">
    <w:name w:val="Body text|5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31">
    <w:name w:val="Body text|6_"/>
    <w:basedOn w:val="DefaultParagraphFont"/>
    <w:link w:val="Style30"/>
    <w:rPr>
      <w:b w:val="0"/>
      <w:bCs w:val="0"/>
      <w:i w:val="0"/>
      <w:iCs w:val="0"/>
      <w:smallCaps w:val="0"/>
      <w:strike w:val="0"/>
      <w:sz w:val="17"/>
      <w:szCs w:val="17"/>
      <w:u w:val="none"/>
      <w:lang w:val="1024"/>
    </w:rPr>
  </w:style>
  <w:style w:type="character" w:customStyle="1" w:styleId="CharStyle33">
    <w:name w:val="Heading #4|1_"/>
    <w:basedOn w:val="DefaultParagraphFont"/>
    <w:link w:val="Style32"/>
    <w:rPr>
      <w:b/>
      <w:bCs/>
      <w:i w:val="0"/>
      <w:iCs w:val="0"/>
      <w:smallCaps w:val="0"/>
      <w:strike w:val="0"/>
      <w:u w:val="none"/>
    </w:rPr>
  </w:style>
  <w:style w:type="character" w:customStyle="1" w:styleId="CharStyle35">
    <w:name w:val="Body text|3_"/>
    <w:basedOn w:val="DefaultParagraphFont"/>
    <w:link w:val="Style34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CharStyle37">
    <w:name w:val="Body text|4_"/>
    <w:basedOn w:val="DefaultParagraphFont"/>
    <w:link w:val="Style36"/>
    <w:rPr>
      <w:rFonts w:ascii="Arial" w:eastAsia="Arial" w:hAnsi="Arial" w:cs="Arial"/>
      <w:b w:val="0"/>
      <w:bCs w:val="0"/>
      <w:i/>
      <w:iCs/>
      <w:smallCaps w:val="0"/>
      <w:strike w:val="0"/>
      <w:color w:val="463C7B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ind w:left="8000"/>
    </w:pPr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line="305" w:lineRule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Heading #5|1"/>
    <w:basedOn w:val="Normal"/>
    <w:link w:val="CharStyle14"/>
    <w:pPr>
      <w:widowControl w:val="0"/>
      <w:shd w:val="clear" w:color="auto" w:fill="FFFFFF"/>
      <w:spacing w:line="276" w:lineRule="auto"/>
      <w:outlineLvl w:val="4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5">
    <w:name w:val="Heading #2|1"/>
    <w:basedOn w:val="Normal"/>
    <w:link w:val="CharStyle16"/>
    <w:pPr>
      <w:widowControl w:val="0"/>
      <w:shd w:val="clear" w:color="auto" w:fill="FFFFFF"/>
      <w:spacing w:after="700"/>
      <w:jc w:val="right"/>
      <w:outlineLvl w:val="1"/>
    </w:pPr>
    <w:rPr>
      <w:rFonts w:ascii="Arial" w:eastAsia="Arial" w:hAnsi="Arial" w:cs="Arial"/>
      <w:b/>
      <w:bCs/>
      <w:i w:val="0"/>
      <w:iCs w:val="0"/>
      <w:smallCaps/>
      <w:strike w:val="0"/>
      <w:color w:val="4268AE"/>
      <w:sz w:val="46"/>
      <w:szCs w:val="46"/>
      <w:u w:val="none"/>
    </w:rPr>
  </w:style>
  <w:style w:type="paragraph" w:customStyle="1" w:styleId="Style17">
    <w:name w:val="Heading #1|1"/>
    <w:basedOn w:val="Normal"/>
    <w:link w:val="CharStyle18"/>
    <w:pPr>
      <w:widowControl w:val="0"/>
      <w:shd w:val="clear" w:color="auto" w:fill="FFFFFF"/>
      <w:spacing w:after="420" w:line="221" w:lineRule="auto"/>
      <w:jc w:val="right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68AE"/>
      <w:sz w:val="52"/>
      <w:szCs w:val="52"/>
      <w:u w:val="none"/>
    </w:rPr>
  </w:style>
  <w:style w:type="paragraph" w:customStyle="1" w:styleId="Style19">
    <w:name w:val="Heading #3|1"/>
    <w:basedOn w:val="Normal"/>
    <w:link w:val="CharStyle20"/>
    <w:pPr>
      <w:widowControl w:val="0"/>
      <w:shd w:val="clear" w:color="auto" w:fill="FFFFFF"/>
      <w:spacing w:after="400" w:line="194" w:lineRule="auto"/>
      <w:jc w:val="right"/>
      <w:outlineLvl w:val="2"/>
    </w:pPr>
    <w:rPr>
      <w:rFonts w:ascii="Arial" w:eastAsia="Arial" w:hAnsi="Arial" w:cs="Arial"/>
      <w:b/>
      <w:bCs/>
      <w:i w:val="0"/>
      <w:iCs w:val="0"/>
      <w:smallCaps w:val="0"/>
      <w:strike w:val="0"/>
      <w:color w:val="4268AE"/>
      <w:sz w:val="38"/>
      <w:szCs w:val="38"/>
      <w:u w:val="single"/>
    </w:rPr>
  </w:style>
  <w:style w:type="paragraph" w:customStyle="1" w:styleId="Style26">
    <w:name w:val="Picture caption|1"/>
    <w:basedOn w:val="Normal"/>
    <w:link w:val="CharStyle27"/>
    <w:pPr>
      <w:widowControl w:val="0"/>
      <w:shd w:val="clear" w:color="auto" w:fill="FFFFFF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28">
    <w:name w:val="Body text|5"/>
    <w:basedOn w:val="Normal"/>
    <w:link w:val="CharStyle29"/>
    <w:pPr>
      <w:widowControl w:val="0"/>
      <w:shd w:val="clear" w:color="auto" w:fill="FFFFFF"/>
      <w:spacing w:after="30"/>
      <w:ind w:left="2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30">
    <w:name w:val="Body text|6"/>
    <w:basedOn w:val="Normal"/>
    <w:link w:val="CharStyle31"/>
    <w:pPr>
      <w:widowControl w:val="0"/>
      <w:shd w:val="clear" w:color="auto" w:fill="FFFFFF"/>
      <w:spacing w:line="245" w:lineRule="auto"/>
      <w:ind w:left="1580"/>
    </w:pPr>
    <w:rPr>
      <w:b w:val="0"/>
      <w:bCs w:val="0"/>
      <w:i w:val="0"/>
      <w:iCs w:val="0"/>
      <w:smallCaps w:val="0"/>
      <w:strike w:val="0"/>
      <w:sz w:val="17"/>
      <w:szCs w:val="17"/>
      <w:u w:val="none"/>
      <w:lang w:val="1024"/>
    </w:rPr>
  </w:style>
  <w:style w:type="paragraph" w:customStyle="1" w:styleId="Style32">
    <w:name w:val="Heading #4|1"/>
    <w:basedOn w:val="Normal"/>
    <w:link w:val="CharStyle33"/>
    <w:pPr>
      <w:widowControl w:val="0"/>
      <w:shd w:val="clear" w:color="auto" w:fill="FFFFFF"/>
      <w:ind w:left="1310" w:right="80" w:firstLine="10"/>
      <w:outlineLvl w:val="3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34">
    <w:name w:val="Body text|3"/>
    <w:basedOn w:val="Normal"/>
    <w:link w:val="CharStyle35"/>
    <w:pPr>
      <w:widowControl w:val="0"/>
      <w:shd w:val="clear" w:color="auto" w:fill="FFFFFF"/>
      <w:spacing w:after="270"/>
      <w:ind w:left="3760"/>
    </w:pPr>
    <w:rPr>
      <w:b w:val="0"/>
      <w:bCs w:val="0"/>
      <w:i w:val="0"/>
      <w:iCs w:val="0"/>
      <w:smallCaps w:val="0"/>
      <w:strike w:val="0"/>
      <w:u w:val="none"/>
    </w:rPr>
  </w:style>
  <w:style w:type="paragraph" w:customStyle="1" w:styleId="Style36">
    <w:name w:val="Body text|4"/>
    <w:basedOn w:val="Normal"/>
    <w:link w:val="CharStyle37"/>
    <w:pPr>
      <w:widowControl w:val="0"/>
      <w:shd w:val="clear" w:color="auto" w:fill="FFFFFF"/>
      <w:ind w:left="2620" w:firstLine="20"/>
    </w:pPr>
    <w:rPr>
      <w:rFonts w:ascii="Arial" w:eastAsia="Arial" w:hAnsi="Arial" w:cs="Arial"/>
      <w:b w:val="0"/>
      <w:bCs w:val="0"/>
      <w:i/>
      <w:iCs/>
      <w:smallCaps w:val="0"/>
      <w:strike w:val="0"/>
      <w:color w:val="463C7B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Relationship Id="rId11" Type="http://schemas.openxmlformats.org/officeDocument/2006/relationships/header" Target="header4.xml"/><Relationship Id="rId12" Type="http://schemas.openxmlformats.org/officeDocument/2006/relationships/footer" Target="footer4.xml"/><Relationship Id="rId13" Type="http://schemas.openxmlformats.org/officeDocument/2006/relationships/header" Target="header5.xml"/><Relationship Id="rId14" Type="http://schemas.openxmlformats.org/officeDocument/2006/relationships/footer" Target="footer5.xml"/><Relationship Id="rId15" Type="http://schemas.openxmlformats.org/officeDocument/2006/relationships/header" Target="header6.xml"/><Relationship Id="rId16" Type="http://schemas.openxmlformats.org/officeDocument/2006/relationships/footer" Target="footer6.xml"/><Relationship Id="rId17" Type="http://schemas.openxmlformats.org/officeDocument/2006/relationships/header" Target="header7.xml"/><Relationship Id="rId18" Type="http://schemas.openxmlformats.org/officeDocument/2006/relationships/footer" Target="footer7.xml"/><Relationship Id="rId19" Type="http://schemas.openxmlformats.org/officeDocument/2006/relationships/image" Target="media/image6.jpeg"/><Relationship Id="rId20" Type="http://schemas.openxmlformats.org/officeDocument/2006/relationships/image" Target="media/image6.jpeg" TargetMode=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

<file path=word/_rels/header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header6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4.jpeg" TargetMode="External"/></Relationships>
</file>

<file path=word/_rels/header7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5.jpeg" TargetMode="External"/></Relationships>
</file>