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</w:pPr>
      <w:r>
        <w:rPr>
          <w:color w:val="5A914B"/>
          <w:spacing w:val="0"/>
          <w:w w:val="100"/>
          <w:position w:val="0"/>
          <w:shd w:val="clear" w:color="auto" w:fill="auto"/>
          <w:lang w:val="pt-PT" w:eastAsia="pt-PT" w:bidi="pt-PT"/>
        </w:rPr>
        <w:t>JÉ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18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 3»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16" w:lineRule="auto"/>
        <w:ind w:left="0" w:right="140" w:firstLine="0"/>
        <w:jc w:val="righ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JUTÀl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90" w:lineRule="auto"/>
        <w:ind w:left="640" w:right="0" w:hanging="3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TERMO DE CONTRATO N° 012/2025 - CCSC/PMJ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95" w:lineRule="auto"/>
        <w:ind w:left="478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TERMO DE CONTRATO PARA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LOCAÇÃO DE IMÓVEL,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CELEBRADO ENTRE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MUNICÍPIO DE JUTAÍ - PREFEITURA 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 A SRA.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MARJORIE DE SOUZA BARBOZA FREITAS.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640" w:right="0" w:hanging="3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Preâmbulo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322" w:lineRule="auto"/>
        <w:ind w:left="24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O MUNICÍPIO DE JUTAÍ - PREFEITURA MUNICIPAL,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sede à Rua Costa e Silva, n° 119-E, Cep; 69.660-000, Centro Jutaí - AM, inscrito no CNPJ sob n° 04.285.896/0001-53, doravante denominado simplesmente LOCATÁRIO, neste ato representado pela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Municipal,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MERCEDES MENDES VARGAS,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brasileira, residente e domiciliada na Rua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Andreazza, n° 730, bairro São José, Jutaí/AM, portadora da Cédula de Identidade RG sob o n° 1442255-7/SSP-AM, inscrita no CPF sob o n° 801.535.262-20, de acordo com atribuição de competência contida no art. 91 da Lei Orgânica do município; e de outro,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MARJORIE DE SOUZA BARBOZA FREITAS,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inscrita no CPF sob o n° 928.204.092-53, daqui por diante denominado(a)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LOCADORA,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residente e domiciliada na rua Cícero Tuchaua, n° 410, Santo Antônio, Jutaí/AM.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98" w:lineRule="auto"/>
        <w:ind w:left="24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Tendo em vista o que consta no Processo Administrativo n° 016/2025-SEMAD, e em observância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disposições da Lei n° 14.133/2021 e Decreto Municipal n° 013/2024, resolvem celebrar o presente Termo de Contrato, decorrente 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Inexigibilidade de Licitação n° 010/2025,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mediante as cláusulas e condições a seguir enunciadas: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640" w:right="0" w:hanging="38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PRIMEIRA: DA LEGALIDADE</w:t>
      </w:r>
      <w:bookmarkEnd w:id="1"/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88" w:val="left"/>
        </w:tabs>
        <w:bidi w:val="0"/>
        <w:spacing w:before="0" w:after="280"/>
        <w:ind w:left="640" w:right="0" w:hanging="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contrato é firmado com base no art. 74, V da Lei n° 14.133/2021, que dispõe ser inexigível a licitação quando inviável a competição, em especial nos casos de locação de imóvel cujas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características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instalações e de localização tomem necessária sua escolha c/c art. 154, V do Decreto Municipal n° 013/2024- GP, que regulamenta as contratações diretas, especificam ente do cumprimento dos requisitos documentais para a locação de imóvel no âmbito do Município de Jutaí (AM), em atenção à Lei n° 14.133/2021.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640" w:right="0" w:hanging="38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CLÁSULA SEGUNDA: ORIGEM DO CONTRATO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2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2.1.0 presente contrato decorre do Processo Administrativo n° 016/2025 - SEMAD, referente a —Inexigibilidade de Licitação n° 010/2025 - CCSC/PMJ.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6" w:val="left"/>
        </w:tabs>
        <w:bidi w:val="0"/>
        <w:spacing w:before="0" w:after="280" w:line="302" w:lineRule="auto"/>
        <w:ind w:left="640" w:right="0" w:hanging="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São anexos a este instrumento e vinculam a esta contratação, independentemente de transcrição: o Termo de Referência (TR), Estudo Técnico Preliminar (ETP) c toda documentação relativa ao processo administrativo mencionado.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640" w:right="0" w:hanging="3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CLÁUSULA TERCEIRA: DO OBJETO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86" w:lineRule="auto"/>
        <w:ind w:left="640" w:right="0" w:hanging="380"/>
        <w:jc w:val="both"/>
        <w:rPr>
          <w:sz w:val="22"/>
          <w:szCs w:val="22"/>
        </w:rPr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846" w:left="1130" w:right="1374" w:bottom="837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3.1.0 presente Termo de Contrato tem por objeto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Locação de um imóvel, situado à Rua Bom Pastor, N/S, Bairro Santo Antônio na Cidade de Jutaí/AM, para alojamento e apoio Indígena no Município de Jutaí/AM,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PREFEITURA DE </w:t>
      </w:r>
      <w:r>
        <w:rPr>
          <w:color w:val="5A914B"/>
          <w:spacing w:val="0"/>
          <w:w w:val="100"/>
          <w:position w:val="0"/>
          <w:shd w:val="clear" w:color="auto" w:fill="auto"/>
          <w:lang w:val="pt-PT" w:eastAsia="pt-PT" w:bidi="pt-PT"/>
        </w:rPr>
        <w:t>Jb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194" w:lineRule="auto"/>
        <w:ind w:left="0" w:right="0" w:firstLine="0"/>
        <w:jc w:val="right"/>
      </w:pPr>
      <w:bookmarkStart w:id="3" w:name="bookmark3"/>
      <w:r>
        <w:rPr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JUV.i</w:t>
      </w:r>
      <w:bookmarkEnd w:id="3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CLÁUSULA QUARTA: DO VALOR DO CONTRATO E DA FORMA DE PAGAMENTO</w:t>
      </w:r>
    </w:p>
    <w:p>
      <w:pPr>
        <w:pStyle w:val="Style16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494" w:val="left"/>
        </w:tabs>
        <w:bidi w:val="0"/>
        <w:spacing w:before="0" w:after="0"/>
        <w:ind w:left="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valor do contrato:</w:t>
      </w:r>
      <w:bookmarkEnd w:id="4"/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22" w:val="left"/>
        </w:tabs>
        <w:bidi w:val="0"/>
        <w:spacing w:before="0" w:after="0" w:line="307" w:lineRule="auto"/>
        <w:ind w:left="720" w:right="0" w:hanging="5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valor global do contrato é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RS 33.000,00 (trinta e três mil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sendo 11 (onze) parcelas mensais no valor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RS 3.000,00 (três mil reais).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22" w:val="left"/>
        </w:tabs>
        <w:bidi w:val="0"/>
        <w:spacing w:before="0" w:after="0" w:line="307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valor acima estão incluídas todas as despesas ordinárias diretas e indiretas decorrentes da locação do imóvel, inclusive tributos e/ou impostos, encargos sociais, seguro e outros necessários ao cumprimento integral do objeto da contratação.</w:t>
      </w:r>
    </w:p>
    <w:p>
      <w:pPr>
        <w:pStyle w:val="Style16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494" w:val="left"/>
        </w:tabs>
        <w:bidi w:val="0"/>
        <w:spacing w:before="0" w:after="0"/>
        <w:ind w:left="0" w:right="0" w:firstLine="0"/>
        <w:jc w:val="left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Forma de Pagamento:</w:t>
      </w:r>
      <w:bookmarkEnd w:id="5"/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22" w:val="left"/>
        </w:tabs>
        <w:bidi w:val="0"/>
        <w:spacing w:before="0" w:after="0" w:line="307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realizado através de ordem bancária, para crédito em banco, agência e conta corrente.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22" w:val="left"/>
        </w:tabs>
        <w:bidi w:val="0"/>
        <w:spacing w:before="0" w:after="0" w:line="307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Dados Bancários para recebimento do pagamento: Instituição Bancária: Bradesco, Agência: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5042-3 Conta Corrente: 0401864-8-0, titular: MARJORIE DE SOUZA BARBOZA FREITAS.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22" w:val="left"/>
        </w:tabs>
        <w:bidi w:val="0"/>
        <w:spacing w:before="0" w:after="0" w:line="264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efetuado mensalmente, até o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(quinto) dia útil subsequente ao mês de competência da locação, na quantia mensal.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22" w:val="left"/>
        </w:tabs>
        <w:bidi w:val="0"/>
        <w:spacing w:before="0" w:after="0" w:line="264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ocorrido o recebimento da nota fiscal ou fatura quando o fiscal atestar a regularidade da documentação pertinente ao mês faturado.</w:t>
      </w:r>
    </w:p>
    <w:p>
      <w:pPr>
        <w:pStyle w:val="Style16"/>
        <w:keepNext/>
        <w:keepLines/>
        <w:widowControl w:val="0"/>
        <w:numPr>
          <w:ilvl w:val="1"/>
          <w:numId w:val="9"/>
        </w:numPr>
        <w:shd w:val="clear" w:color="auto" w:fill="auto"/>
        <w:tabs>
          <w:tab w:pos="494" w:val="left"/>
        </w:tabs>
        <w:bidi w:val="0"/>
        <w:spacing w:before="0" w:after="0"/>
        <w:ind w:left="0" w:right="0" w:firstLine="0"/>
        <w:jc w:val="left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Condições de Pagamento:</w:t>
      </w:r>
      <w:bookmarkEnd w:id="6"/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2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setor competente para proceder o pagamento deve verificar se a Nota Fiscal ou Fatura apresentada expressa os elementos necessários e essenciais do documento, tais como: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5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prazo de validade;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5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data da emissão;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5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dados do contrato e do órgão contratante;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5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período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execução do contrato;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5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 pagar; e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5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eventual destaque do valor de retenções tributárias cabíveis.</w:t>
      </w:r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2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erro na apresentação da Nota Fiscal/Fatura, ou circunstância que impeça a liquidação da despesa, o pagamento ficará sobrestado até que a contratada providencie as medidas saneadoras. Nesta hipótese, o prazo para pagamento iniciar-se-á após a comprovação da regularização da situação, não acarretando qualquer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 contratante;</w:t>
      </w:r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2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Nota Fiscal ou Fatura deverá ser obrigatoriamente acompanhada da comprovação da regularidade fiscal, constatada por meio de consulta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on-line,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mediante consulta aos sítios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oficiais ou à documentação mencionada no art. 68 da Lei N° 14.133/2021.</w:t>
      </w:r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2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à emissão de nota de empenho e a cada pagamento, a Administração deverá realizar consulta para:</w:t>
      </w:r>
    </w:p>
    <w:p>
      <w:pPr>
        <w:pStyle w:val="Style1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5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verificar a manutenção das condições de habilitação exigidas na contratação;</w:t>
      </w:r>
    </w:p>
    <w:p>
      <w:pPr>
        <w:pStyle w:val="Style1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5" w:val="left"/>
        </w:tabs>
        <w:bidi w:val="0"/>
        <w:spacing w:before="0" w:after="0"/>
        <w:ind w:left="11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identificar possível razão que impeça a participação em contratações, no âmbito do órgão ou entidade, proibição de contratar com o Poder Público, bem como ocorrências impeditivas indiretas.</w:t>
      </w:r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2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2" w:val="left"/>
        </w:tabs>
        <w:bidi w:val="0"/>
        <w:spacing w:before="0" w:after="0"/>
        <w:ind w:left="720" w:right="0" w:hanging="56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980" w:left="1369" w:right="1381" w:bottom="1142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havendo regularização ou sendo a defesa considerada improcedente, a contratante deverá comunicar aos órgãos responsáveis pela fiscalização da regularidade fiscal quanto à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contratada, bem como quanto à existência de pagamento a ser efetuado, para que sejam acionados os meios pertinentes e necessários para garantir o recebimento de seus créditos.</w:t>
      </w:r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17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Persistindo a irregularidade, a contratante deverá adotar as medidas necessárias à rescisão contratual nos autos do processo administrativo correspondente, assegurada à contratada a ampla defesa.</w:t>
      </w:r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3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a efetiva execução do objeto, os pagamentos serão realizados normalmente, até que se decida pela rescisão do contrato, caso a contratada não regularize sua situação.</w:t>
      </w:r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3" w:val="left"/>
        </w:tabs>
        <w:bidi w:val="0"/>
        <w:spacing w:before="0" w:after="0"/>
        <w:ind w:left="860" w:right="0" w:hanging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do pagamento, será efetuada a retenção tributária prevista na legislação aplicável.</w:t>
      </w:r>
    </w:p>
    <w:p>
      <w:pPr>
        <w:pStyle w:val="Style12"/>
        <w:keepNext w:val="0"/>
        <w:keepLines w:val="0"/>
        <w:widowControl w:val="0"/>
        <w:numPr>
          <w:ilvl w:val="3"/>
          <w:numId w:val="9"/>
        </w:numPr>
        <w:shd w:val="clear" w:color="auto" w:fill="auto"/>
        <w:tabs>
          <w:tab w:pos="985" w:val="left"/>
        </w:tabs>
        <w:bidi w:val="0"/>
        <w:spacing w:before="0" w:after="280"/>
        <w:ind w:left="860" w:right="0" w:hanging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Independentemente do percentual de tributo inserido na planilha, no pagamento serão retidos na fonte os percentuais estabelecidos na legislação vigente.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QUINTA: DA VIGÊNCIA E PRORROGAÇÃO CONTRATUAL</w:t>
      </w:r>
      <w:bookmarkEnd w:id="7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98" w:lineRule="auto"/>
        <w:ind w:left="400" w:right="0" w:hanging="4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5.1.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 prazo contratual terá vigência de 11 (onze) meses, contados de 04 de fevereiro de 2025 a 31 de dezembro de 2025, sem interrupção, podendo ser renovado e/ou prorrogado por conveniência da Administração, em período igual, nos termos do art. 108 da Lei n° 14.133/2021, mediante assinatura de Termo Aditivo.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SEXTA: OBRIGAÇÕES DO CONTRATADO</w:t>
      </w:r>
      <w:bookmarkEnd w:id="8"/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01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a entrega do imóvel em perfeitas condições de uso, no prazo indicado na solicitação formal feita pelo Contratante;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01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Responsabilizar-se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pelos vícios ocultos anteriores a assinatura do contrato, desde que constatados por laudo técnico;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01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Atender prontamente a quaisquer exigências da Administração, inerentes a problemas estruturais, como infiltrações, rachaduras, problemas na fundação, rede elétrica e hidráulica.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01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Comunicar a Administração, no prazo de 24 (vinte e quatro) horas que antecede a data de entrega do imóvel se houver motivos que impossibilitem o cumprimento do prazo previsto, com a devida comprovação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consequentemente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datar nova data, sem prejuízo;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01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Responsabilizarem-se pelas despesas dos tributos fiscais, seguros e quaisquer outras que incidam o venham a incidir sobre o imóvel;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SÉTIMA: OBRIGAÇÕES DO CONTRATANTE</w:t>
      </w:r>
      <w:bookmarkEnd w:id="9"/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89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Acompanhar e fiscalizar o cumprimento das obrigações da Contratada, por meio de servidores especialmente designados (Fiscal e Gestor de Contrato);</w:t>
      </w:r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95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o pagamento no prazo previsto, respeitando a ordem cronológica, após a entrega da nota fiscal no setor competente;</w:t>
      </w:r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95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Atestar nas notas fiscais e/ou fatura referente a esta inexigibilidade de licitação.</w:t>
      </w:r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95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Prestar à CONTRATADA toda e qualquer informação, por esta solicitada, necessária à perfeita execução do contrato;</w:t>
      </w:r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95" w:val="left"/>
        </w:tabs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Notificar, por escrito, à CONTRATADA da aplicação de qualquer sanção.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7.6 - DO ACOMPANHAMENTO DA FISCALIZAÇÃO</w:t>
      </w:r>
      <w:bookmarkEnd w:id="10"/>
    </w:p>
    <w:p>
      <w:pPr>
        <w:pStyle w:val="Style1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663" w:val="left"/>
        </w:tabs>
        <w:bidi w:val="0"/>
        <w:spacing w:before="0" w:after="28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designado para representar a Secretaria Municipal de Administração, servidor(a) nomeado(a) por este documento, para acompanhar e fiscalizar a execução do presente Contrato.</w:t>
      </w:r>
    </w:p>
    <w:p>
      <w:pPr>
        <w:pStyle w:val="Style16"/>
        <w:keepNext/>
        <w:keepLines/>
        <w:widowControl w:val="0"/>
        <w:numPr>
          <w:ilvl w:val="0"/>
          <w:numId w:val="19"/>
        </w:numPr>
        <w:shd w:val="clear" w:color="auto" w:fill="auto"/>
        <w:tabs>
          <w:tab w:pos="663" w:val="left"/>
        </w:tabs>
        <w:bidi w:val="0"/>
        <w:spacing w:before="0" w:after="0"/>
        <w:ind w:left="0" w:right="0" w:firstLine="0"/>
        <w:jc w:val="both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FISCAL DO CONTRATO</w:t>
      </w:r>
      <w:bookmarkEnd w:id="11"/>
    </w:p>
    <w:p>
      <w:pPr>
        <w:pStyle w:val="Style1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825" w:val="left"/>
        </w:tabs>
        <w:bidi w:val="0"/>
        <w:spacing w:before="0" w:after="0" w:line="307" w:lineRule="auto"/>
        <w:ind w:left="0" w:right="0" w:firstLine="0"/>
        <w:jc w:val="both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0" w:left="1369" w:right="1381" w:bottom="1142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execução do contrato deverá ser acompanhada e fiscalizada pelo(s) fiscal(is) do contrato, ou pelos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substitutos (Lei n° 14.133/2021, art. 117,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c/c art. 30 do Decreto Municipal n°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13, de 10 de abril de 2024);</w:t>
      </w:r>
    </w:p>
    <w:p>
      <w:pPr>
        <w:pStyle w:val="Style1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78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fiscalização da contratação será exercida por servidor(a) designado(a) por meio de Portaria, ao qual competirá dirimir as dúvidas que surgirem no curso da execução do contrato, e de tudo dará ciência à Administração Pública;</w:t>
      </w:r>
    </w:p>
    <w:p>
      <w:pPr>
        <w:pStyle w:val="Style1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78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fiscalização de que trata este item não exclui nem reduz a responsabilidade do contratado(a) pelos danos causados diretamente à Administração ou a terceiros em razão da execução do contrato, e não excluirá nem reduzirá essa responsabilidade a fiscalização ou o acompanhamento pelo contratante, nos termos do art. 120 da Lei Federal n° 14.133/21;</w:t>
      </w:r>
    </w:p>
    <w:p>
      <w:pPr>
        <w:pStyle w:val="Style1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794" w:val="left"/>
        </w:tabs>
        <w:bidi w:val="0"/>
        <w:spacing w:before="0" w:after="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Caberá à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Sra. Eliana da Gama Pereira,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600.829.682-68, servidora pública na função de Agente Administrativo, matrícula n° 26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FISCAL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os arts. 117 e 118 da Lei n° 14.133/2021 c/c art. 30 do Decreto Municipal n° 013/2024- GP, com as seguintes atribuições: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9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prestar apoio técnico e operacional ao gestor do contrato, com a realização das tarefas de controle dos prazos relacionados ao contrato, à formalização de apostilamentos e termos aditivos, ao acompanhamento do empenho e pagamento, além de garantias e glosas;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9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manutenção das condições de habilitação da contratada, com a solicitação dos documentos comprobatórios pertinentes, caso necessário;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4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atuar tempestivamente na solução de eventuais problemas relacionados ao descumprimento das obrigações contratuais e reportar ao gestor do contrato, para que tome as providências cabíveis, quando ultrapassar a sua competência;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notificações à contratada para a correção de rotinas ou de qualquer inexatidão ou irregularidade constatada, com a definição de prazo para a correção;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ao gestor do contrato, em tempo hábil, a situação que demandar decisão ou adoção de medidas que ultrapassem a sua competência, para que adote as medidas necessárias e saneadoras, se for o caso;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imediatamente ao gestor do contrato quaisquer ocorrências que possam inviabilizar a execução do contrato nas datas estabelecidas;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42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fiscalizar a execução do contrato, para que sejam cumpridas as condições estabelecidas, de modo a assegurar os melhores resultados para a administração, com a conferência das notas fiscais e das documentações exigidas para o pagamento e, após o ateste, encaminhar ao gestor de contrato para ratificação;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4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se os profissionais indicados na licitação, sobretudo os apontados nos atestados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capacitação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técnica ou para fins de pontuação da proposta técnica (licitações pelo tipo técnica e preço), efetivamente participam da execução do contrato;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48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o(a) contratado(a) respeita as normas pertinentes à segurança do trabalho e demais regras trabalhistas;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o cronograma de execução do contrato;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houve subcontratação ou cessão contratual em desacordo com o contrato ou fora das hipóteses admitidas em lei;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42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quantidade e a qualidade dos materiais e insumos empregados na execução do contrato;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0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 contratado toma as precauções necessárias para evitar que a execução do contrato eventualmente cause danos a terceiros;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1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participar da atualização do relatório de riscos durante a fase de gestão do contrato;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1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realizar o recebimento provisório do objeto do contrato, mediante termo detalhado que comprove o cumprimento das exigências contratuais;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0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informar, mensalmente, por escrito, ao gestor do contrato, todas as ocorrências relacionadas à execução do contrato, com a descrição do que for necessário para a regularização das faltas ou dos defeitos observados;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8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auxiliar o gestor do contrato com as informações necessárias, na elaboração do documento comprobatório da avaliação realizada na fiscalização do cumprimento de obrigações assumidas pelo contratado;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56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ao gestor do contrato, em tempo hábil, a proximidade do término do contrato sob sua responsabilidade, com vistas à renovação tempestiva ou à prorrogação contratual.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7.6.2. GESTOR DO CONTRATO</w:t>
      </w:r>
      <w:bookmarkEnd w:id="12"/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77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Caberá à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Sra. Rosineide Pereira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601.089.082-91, servidor público na função de Agente Administrativo, matrícula n° 168,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GESTORA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 art. 29 do Decreto Municipal n° 013/2024- GP, com as seguintes atribuições:</w:t>
      </w:r>
    </w:p>
    <w:p>
      <w:pPr>
        <w:pStyle w:val="Style1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285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coordenar a atividade de fiscalização;</w:t>
      </w:r>
    </w:p>
    <w:p>
      <w:pPr>
        <w:pStyle w:val="Style1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285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instruir e manter atualizado o processo administrativo de acompanhamento e fiscalização com a documentação pertinente e os registros da execução do contrato;</w:t>
      </w:r>
    </w:p>
    <w:p>
      <w:pPr>
        <w:pStyle w:val="Style1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4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emitir, mensalmente, relatório relativo aos atos físcalizatórios realizados, atestando pontual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atendimento, total ou parcial, da regularidade do cumprimento de cada uma das obrigações tratadas neste Decreto, conforme modelo de avaliação, controle e fiscalização constantes nos modelos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Procuradoria ou Assessoria jurídica do Município;</w:t>
      </w:r>
    </w:p>
    <w:p>
      <w:pPr>
        <w:pStyle w:val="Style1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analisar e conduzir a solicitação de repactuação do objeto, reajuste financeiro, reequilíbrio físico- financeiro, acréscimo/supressão de metas, interrupção de serviços, prorrogação, pagamentos, extinção dos contratos, dentre outros, emitindo parecer, que deverá ser submetido ao ordenador de despesa do município (prefeito ou secretários);</w:t>
      </w:r>
    </w:p>
    <w:p>
      <w:pPr>
        <w:pStyle w:val="Style1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o cumprimento da lei federal n° 14.611, de 03 de julho de 2023, e a Lei Estadual n° 5.185, de 25 de maio de 2020, que estabelece a exigência de garantia de igualdade salarial entre homens e mulheres,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empresas que contratarem com o Poder Público Estadual;</w:t>
      </w:r>
    </w:p>
    <w:p>
      <w:pPr>
        <w:pStyle w:val="Style1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constante manutenção das condições de habilitação da contratada;</w:t>
      </w:r>
    </w:p>
    <w:p>
      <w:pPr>
        <w:pStyle w:val="Style1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42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anuir com o recebimento definitivo do objeto do contrato, que deverá ser instruído com termo detalhado que comprove o atendimento das exigências contratuais;</w:t>
      </w:r>
    </w:p>
    <w:p>
      <w:pPr>
        <w:pStyle w:val="Style1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505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a atuação do fiscal do contrato ou dos terceiros contratados, mediante seus registros;</w:t>
      </w:r>
    </w:p>
    <w:p>
      <w:pPr>
        <w:pStyle w:val="Style1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50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relatório mensal, relativo aos atos físcalizatórios realizados, a ser enviado ao ordenador de despesa do município ou secretarias);</w:t>
      </w:r>
    </w:p>
    <w:p>
      <w:pPr>
        <w:pStyle w:val="Style1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à Administração sobre eventuais vícios, irregularidades ou baixa qualidade dos serviços prestados pela contratada, propor soluções para a regularização das faltas e problemas observados e sanções que entender cabíveis, de acordo com as disposições contidas neste Decreto;</w:t>
      </w:r>
    </w:p>
    <w:p>
      <w:pPr>
        <w:pStyle w:val="Style1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notificar a contratada, por meio de seu representante legal ou preposto formalmente designado, nos termos do artigo 118 da Lei Federal n.° 14.133, de l.° de abril de 2021, para a imediata correção de eventuais vícios ou inadimplemento de quaisquer valores devidos por força do contrato, de lei ou convenção coletiva de trabalho, apurados por si ou pelo fiscal do contrato,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fazendo-o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sempre por escrito, mediante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representante da empresa contratada;</w:t>
      </w:r>
    </w:p>
    <w:p>
      <w:pPr>
        <w:pStyle w:val="Style1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42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à autoridade máxima do órgão sobre indício de irregularidade no recolhimento das contribuições previdenciárias e de FGTS, após conclusão do procedimento administrativo de responsabilização, para informação ao Ministério da Previdência Social, à Receita Federal - RFB e ao Ministério do Trabalho e Emprego;</w:t>
      </w:r>
    </w:p>
    <w:p>
      <w:pPr>
        <w:pStyle w:val="Style1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505" w:val="left"/>
        </w:tabs>
        <w:bidi w:val="0"/>
        <w:spacing w:before="0" w:after="0"/>
        <w:ind w:left="0" w:right="0" w:firstLine="0"/>
        <w:jc w:val="both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685" w:left="1373" w:right="1371" w:bottom="1259" w:header="0" w:footer="3" w:gutter="0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enviar à Procuradoria Geral do Município, sempre que requisitado, por quaisquer meios, 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505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informações e documentos referentes ao contrato sob sua responsabilidade.</w:t>
      </w:r>
    </w:p>
    <w:p>
      <w:pPr>
        <w:pStyle w:val="Style1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836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Quando houver indícios de irregularidades 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do(a) contratado(a), é dever do gestor do contrato apurar, mediante procedimento administrativo de responsabilização do contratado, asseguradas a ampla defesa e o contraditório.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OITAVA: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13"/>
    </w:p>
    <w:p>
      <w:pPr>
        <w:pStyle w:val="Style1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512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despesa decorrente deste contrato correrá à conta dos recursos previsto no orçamento Municipal para o exercício de 2025, conforme abaixo: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Unidade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Orçamentária: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02.02.01 -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Secretaria Municipal de Administração e Finanças;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32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Atividade: 04.122.0011.2005 -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Manutenção da Secretaria Municipal de Administração e Finanças;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Elemento de Despesa: 3.3.90.36: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Outros Serviços de Terceiros - Pessoa Física;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83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Fonte de Recursos: 1.500 -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Recursos Próprio.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4" w:name="bookmark1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NONA: DAS SANÇÕES PELO INADIMPLEMENTO</w:t>
      </w:r>
      <w:bookmarkEnd w:id="14"/>
    </w:p>
    <w:p>
      <w:pPr>
        <w:pStyle w:val="Style1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0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Comete infração administrativa, nos termos da Lei n° 14.133, de 2021, o Contratado que:</w:t>
      </w:r>
    </w:p>
    <w:p>
      <w:pPr>
        <w:pStyle w:val="Style1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contrato;</w:t>
      </w:r>
    </w:p>
    <w:p>
      <w:pPr>
        <w:pStyle w:val="Style1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 que cause grave dano à Administração ou ao funcionamento dos serviços públicos ou ao interesse coletivo:</w:t>
      </w:r>
    </w:p>
    <w:p>
      <w:pPr>
        <w:pStyle w:val="Style1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total do contrato;</w:t>
      </w:r>
    </w:p>
    <w:p>
      <w:pPr>
        <w:pStyle w:val="Style1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deixar de entregar a documentação exigida para o certame;</w:t>
      </w:r>
    </w:p>
    <w:p>
      <w:pPr>
        <w:pStyle w:val="Style1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mantiver a proposta, salvo em decorrência de fato superveniente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justificado;</w:t>
      </w:r>
    </w:p>
    <w:p>
      <w:pPr>
        <w:pStyle w:val="Style1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celebrar o contrato ou não entregar a documentação exigida para a contratação, quando convocado dentro do prazo de validade de sua proposta;</w:t>
      </w:r>
    </w:p>
    <w:p>
      <w:pPr>
        <w:pStyle w:val="Style1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ensejar o retardamento da execução ou da entrega do objeto da contratação sem motivo justificado;</w:t>
      </w:r>
    </w:p>
    <w:p>
      <w:pPr>
        <w:pStyle w:val="Style1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apresentar declaração ou documentação falsa exigida para o certame ou prestar declaração falsa durante a dispensa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execução do contrato;</w:t>
      </w:r>
    </w:p>
    <w:p>
      <w:pPr>
        <w:pStyle w:val="Style1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fraudar a contratação ou praticar ato fraudulento na execução do contrato;</w:t>
      </w:r>
    </w:p>
    <w:p>
      <w:pPr>
        <w:pStyle w:val="Style1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comportar-se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modo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cometer fraude de qualquer natureza;</w:t>
      </w:r>
    </w:p>
    <w:p>
      <w:pPr>
        <w:pStyle w:val="Style1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atos ilícitos com vistas a frustrar os objetivos do certame;</w:t>
      </w:r>
    </w:p>
    <w:p>
      <w:pPr>
        <w:pStyle w:val="Style1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468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 lesivo previsto no art.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n° 12.846,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agosto de 2013.</w:t>
      </w:r>
    </w:p>
    <w:p>
      <w:pPr>
        <w:pStyle w:val="Style1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20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Serão aplicadas ao responsável pelas infrações administrativas acima descritas as seguintes sanções:</w:t>
      </w:r>
    </w:p>
    <w:p>
      <w:pPr>
        <w:pStyle w:val="Style1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726" w:val="left"/>
        </w:tabs>
        <w:bidi w:val="0"/>
        <w:spacing w:before="0" w:after="0" w:line="307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Advertência, quando o Contratado der causa à inexecução parcial do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§2°, da Lei);</w:t>
      </w:r>
    </w:p>
    <w:p>
      <w:pPr>
        <w:pStyle w:val="Style1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726" w:val="left"/>
        </w:tabs>
        <w:bidi w:val="0"/>
        <w:spacing w:before="0" w:after="0" w:line="307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Impedimento de licitar e contratar, quando praticadas as condutas descritas nas alíneas b, c, d, e, f e g do subitem acima deste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§4°, da Lei);</w:t>
      </w:r>
    </w:p>
    <w:p>
      <w:pPr>
        <w:pStyle w:val="Style1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728" w:val="left"/>
        </w:tabs>
        <w:bidi w:val="0"/>
        <w:spacing w:before="0" w:after="0" w:line="307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Declaração de inidoneidade para licitar e contratar, quando praticadas as condutas descritas nas alíneas h, i, j, k e 1 do subitem acima deste Contrato, bem como nas alíneas b, c, d, e, f e g, que justifiquem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§5°, da Lei)</w:t>
      </w:r>
    </w:p>
    <w:p>
      <w:pPr>
        <w:pStyle w:val="Style1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748" w:val="left"/>
        </w:tabs>
        <w:bidi w:val="0"/>
        <w:spacing w:before="0" w:after="60" w:line="240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Multa: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(a) moratória de 0,5% (cinco décimos por cento) por dia de atraso injustificado sobre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da parcela inadimplida, até o limite de 30 (trinta) dias;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(b) O atraso superior a 30 (trinta) dias autoriza a Administração a promover a rescisão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 por descumprimento ou cumprimento irregular de suas cláusulas, conforme dispõe o inciso I do art. 137 da Lei n. 14.133, de 2021.</w:t>
      </w:r>
    </w:p>
    <w:p>
      <w:pPr>
        <w:pStyle w:val="Style1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56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aplicação das sanções previstas neste Contrato não exclui, em hipótese alguma, a obrigação de reparação integral do dano causado ao Contratante (art. 156, §9°)</w:t>
      </w:r>
    </w:p>
    <w:p>
      <w:pPr>
        <w:pStyle w:val="Style1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56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Todas as sanções previstas neste Contrato poderão ser aplicadas cumulativamente com a multa (art. 156, §7°).</w:t>
      </w:r>
    </w:p>
    <w:p>
      <w:pPr>
        <w:pStyle w:val="Style1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72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Antes da aplicação da multa será facultada a defesa do interessado no prazo de 15 (quinze) dias úteis, contado da data de sua intimação (art. 157)</w:t>
      </w:r>
    </w:p>
    <w:p>
      <w:pPr>
        <w:pStyle w:val="Style1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72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 a multa aplicada e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cabíveis forem superiores ao valor do pagamento eventualmente devido pelo Contratante ao Contratado, além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desse valor, a diferença será descontada da garantia prestada ou será cobrada judicialmente (art. 156, §8°).</w:t>
      </w:r>
    </w:p>
    <w:p>
      <w:pPr>
        <w:pStyle w:val="Style1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72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encaminhamento à cobrança judicial, a multa poderá ser recolhida administrativamente no prazo máximo de 05 (cinco) dias, a contar da data do recebimento da comunicação enviada pela autoridade competente.</w:t>
      </w:r>
    </w:p>
    <w:p>
      <w:pPr>
        <w:pStyle w:val="Style1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566" w:val="left"/>
        </w:tabs>
        <w:bidi w:val="0"/>
        <w:spacing w:before="0" w:after="3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aplicação das sanções realizar-se-á em processo administrativo que assegure o contraditório e a ampla defesa ao Contratado,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procedimento previsto no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parágrafos do art. 158 da Lei n° 14.133, de 2021, para as penalidades de impedimento de licitar e contratar e de declaração de inidoneidade para licitar ou contratar.</w:t>
      </w:r>
    </w:p>
    <w:p>
      <w:pPr>
        <w:pStyle w:val="Style1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54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aplicação das sanções serão considerados (art. 156, §1°):</w:t>
      </w:r>
    </w:p>
    <w:p>
      <w:pPr>
        <w:pStyle w:val="Style12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472" w:val="left"/>
        </w:tabs>
        <w:bidi w:val="0"/>
        <w:spacing w:before="0" w:after="0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natureza e a gravidade da infração cometida;</w:t>
      </w:r>
    </w:p>
    <w:p>
      <w:pPr>
        <w:pStyle w:val="Style12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472" w:val="left"/>
        </w:tabs>
        <w:bidi w:val="0"/>
        <w:spacing w:before="0" w:after="0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peculiaridades do caso concreto;</w:t>
      </w:r>
    </w:p>
    <w:p>
      <w:pPr>
        <w:pStyle w:val="Style12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472" w:val="left"/>
        </w:tabs>
        <w:bidi w:val="0"/>
        <w:spacing w:before="0" w:after="0"/>
        <w:ind w:left="7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circunstâncias agravantes ou atenuantes;</w:t>
      </w:r>
    </w:p>
    <w:p>
      <w:pPr>
        <w:pStyle w:val="Style12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472" w:val="left"/>
        </w:tabs>
        <w:bidi w:val="0"/>
        <w:spacing w:before="0" w:after="0"/>
        <w:ind w:left="7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danos que dela provierem para o Contratante;</w:t>
      </w:r>
    </w:p>
    <w:p>
      <w:pPr>
        <w:pStyle w:val="Style12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472" w:val="left"/>
        </w:tabs>
        <w:bidi w:val="0"/>
        <w:spacing w:before="0" w:after="0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implantação ou o aperfeiçoamento de programa de integridade, conforme normas e orientações dos órgãos de controle.</w:t>
      </w:r>
    </w:p>
    <w:p>
      <w:pPr>
        <w:pStyle w:val="Style1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57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atos previstos como infrações administrativas na Lei n° 14.133, de 2021, ou em outras leis de licitações e contratos da Administração Pública que também sejam tipificados como atos lesivos na Lei n° 12.846, de 2013, serão apurados e julgados conjuntamente, nos mesmos autos, observados o rito procedimental e autoridade competente definidos na referida Lei (art. 159)</w:t>
      </w:r>
    </w:p>
    <w:p>
      <w:pPr>
        <w:pStyle w:val="Style1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59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160)</w:t>
      </w:r>
    </w:p>
    <w:p>
      <w:pPr>
        <w:pStyle w:val="Style1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56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deverá, no prazo máximo 15 (quinze) dias úteis, contado da data de aplicação da sanção, informar e manter atualizados os dados relativos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sanções por ela aplicadas, para fins de publicidade no Cadastro Nacional de Empresas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Suspensas (CEIS) e no Cadastro Nacional de Empresas Punidas (CNEP), instituídos no âmbito do Poder Executivo Federal. (Art. 161)</w:t>
      </w:r>
    </w:p>
    <w:p>
      <w:pPr>
        <w:pStyle w:val="Style1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718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sanções de impedimento de licitar e contratar e declaração de inidoneidade para licitar ou contratar são passíveis de reabilitação na forma do art. 163 da Lei n° 14.133/21.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5" w:name="bookmark1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DÉCIMA: DA RESCISÃO</w:t>
      </w:r>
      <w:bookmarkEnd w:id="15"/>
    </w:p>
    <w:p>
      <w:pPr>
        <w:pStyle w:val="Style12"/>
        <w:keepNext w:val="0"/>
        <w:keepLines w:val="0"/>
        <w:widowControl w:val="0"/>
        <w:numPr>
          <w:ilvl w:val="1"/>
          <w:numId w:val="33"/>
        </w:numPr>
        <w:shd w:val="clear" w:color="auto" w:fill="auto"/>
        <w:tabs>
          <w:tab w:pos="554" w:val="left"/>
        </w:tabs>
        <w:bidi w:val="0"/>
        <w:spacing w:before="0" w:after="0" w:line="307" w:lineRule="auto"/>
        <w:ind w:left="0" w:right="0" w:firstLine="0"/>
        <w:jc w:val="both"/>
        <w:sectPr>
          <w:headerReference w:type="default" r:id="rId13"/>
          <w:footerReference w:type="default" r:id="rId14"/>
          <w:headerReference w:type="first" r:id="rId15"/>
          <w:footerReference w:type="first" r:id="rId16"/>
          <w:footnotePr>
            <w:pos w:val="pageBottom"/>
            <w:numFmt w:val="decimal"/>
            <w:numRestart w:val="continuous"/>
          </w:footnotePr>
          <w:pgSz w:w="11900" w:h="16840"/>
          <w:pgMar w:top="1685" w:left="1373" w:right="1371" w:bottom="1259" w:header="0" w:footer="3" w:gutter="0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se extingue quando cumpridas as obrigações de ambas as partes, ainda que isso ocorra antes do prazo estipulado para tanto.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8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 ■ —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right"/>
      </w:pPr>
      <w:bookmarkStart w:id="16" w:name="bookmark16"/>
      <w:r>
        <w:rPr>
          <w:spacing w:val="0"/>
          <w:w w:val="100"/>
          <w:position w:val="0"/>
          <w:shd w:val="clear" w:color="auto" w:fill="auto"/>
        </w:rPr>
        <w:t>jutâi</w:t>
      </w:r>
      <w:bookmarkEnd w:id="16"/>
    </w:p>
    <w:p>
      <w:pPr>
        <w:pStyle w:val="Style12"/>
        <w:keepNext w:val="0"/>
        <w:keepLines w:val="0"/>
        <w:widowControl w:val="0"/>
        <w:numPr>
          <w:ilvl w:val="1"/>
          <w:numId w:val="33"/>
        </w:numPr>
        <w:shd w:val="clear" w:color="auto" w:fill="auto"/>
        <w:tabs>
          <w:tab w:pos="5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as obrigações não forem cumpridas no prazo estipulado, a vigência ficará prorrogada até a conclusão do objeto, caso em que deverá a Administração providenciar a readequação do cronograma fixado para o contrato, pu da forma que a administração pública melhor solucionar.</w:t>
      </w:r>
    </w:p>
    <w:p>
      <w:pPr>
        <w:pStyle w:val="Style12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73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a não conclusão do contrato referida no item anterior decorrer de culpa do contratado:</w:t>
      </w:r>
    </w:p>
    <w:p>
      <w:pPr>
        <w:pStyle w:val="Style1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335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ficará ele constituído em mora, sendo-lhe aplicáveis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sanções administrativas; e</w:t>
      </w:r>
    </w:p>
    <w:p>
      <w:pPr>
        <w:pStyle w:val="Style1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34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poderá a Administração optar pela extinção do contrato e, nesse caso, adotará as medidas admitidas em lei para a continuidade da execução contratual.</w:t>
      </w:r>
    </w:p>
    <w:p>
      <w:pPr>
        <w:pStyle w:val="Style12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761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Caso a notificação da não-continuidade do contrato de que trata este subitem ocorra com menos de 2 (dois) meses da data de aniversário, a extinção contratual ocorrerá após 2 (dois) meses da data da comunicação.</w:t>
      </w:r>
    </w:p>
    <w:p>
      <w:pPr>
        <w:pStyle w:val="Style12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599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pode ser extinto antes de cumpridas as obrigações nele estipuladas, ou antes do prazo nele fixado, por algum dos motivos previstos no artigo 137 da Lei n° 14.133/21, bem como amigavelmente, assegurados o contraditório e a ampla defesa.</w:t>
      </w:r>
    </w:p>
    <w:p>
      <w:pPr>
        <w:pStyle w:val="Style12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73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Nesta hipótese, aplicam-se também os artigos 138 e 139 da mesma Lei.</w:t>
      </w:r>
    </w:p>
    <w:p>
      <w:pPr>
        <w:pStyle w:val="Style12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76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alteração social ou a modificação da finalidade ou da estrutura da empresa não ensejará a rescisão se não restringir sua capacidade de concluir o contrato.</w:t>
      </w:r>
    </w:p>
    <w:p>
      <w:pPr>
        <w:pStyle w:val="Style12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92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 operação implicar mudança da pessoa jurídica contratada, deverá ser formalizado termo aditivo para alteração subjetiva.</w:t>
      </w:r>
    </w:p>
    <w:p>
      <w:pPr>
        <w:pStyle w:val="Style12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5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termo de rescisão, sempre que possível, será precedido:</w:t>
      </w:r>
    </w:p>
    <w:p>
      <w:pPr>
        <w:pStyle w:val="Style12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905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Balanço dos eventos contratuais já cumpridos ou parcialmente cumpridos;</w:t>
      </w:r>
    </w:p>
    <w:p>
      <w:pPr>
        <w:pStyle w:val="Style12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73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Relação dos pagamentos já efetuados e ainda devidos;</w:t>
      </w:r>
    </w:p>
    <w:p>
      <w:pPr>
        <w:pStyle w:val="Style12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743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multas.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7" w:name="bookmark1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PRIMEIRA: DA OBSERVÂNCIA À LGPD</w:t>
      </w:r>
      <w:bookmarkEnd w:id="17"/>
    </w:p>
    <w:p>
      <w:pPr>
        <w:pStyle w:val="Style12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611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O(A) CONTRATADO(A) declara expresso CONSENTIMENTO que O CONTRATANTE irá coletar tratar e compartilhar os dados necessários ao cumprimento do contrato,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LGPD, os dados necessários para cumprimento de obrigações legais,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II e III da LGPD, bem como os dados, se necessários para proteção ao crédito, conforme autorizado pelo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LGPD.</w:t>
      </w:r>
    </w:p>
    <w:p>
      <w:pPr>
        <w:pStyle w:val="Style12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611" w:val="left"/>
        </w:tabs>
        <w:bidi w:val="0"/>
        <w:spacing w:before="0" w:after="26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fica obrigada a comunicar O(A) CONTRATADO(A) em até 24 (vinte e quatro) horas qualquer incidente de acessos não autorizados aos dados pessoais, situações acidentais ou ilícitas de destruição,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alteração, comunicação ou qualquer forma de tratamento inadequado ou ilícito, bem como adotar as providências dispostas no art. 48 da Lei Geral de Proteção de Dados.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8" w:name="bookmark1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SEGUNDA: DA PUBLICIDADE DO CONTRATO</w:t>
      </w:r>
      <w:bookmarkEnd w:id="18"/>
    </w:p>
    <w:p>
      <w:pPr>
        <w:pStyle w:val="Style12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594" w:val="left"/>
        </w:tabs>
        <w:bidi w:val="0"/>
        <w:spacing w:before="0" w:after="2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atenção à divulgação no Portal Nacional de Contratações Públicas (PNCP) que é condição indispensável para a eficácia do contrato e de seus aditamentos, será a presenta TERMO DE CONTRATO publicada dentro do prazo de 10 (dez) dias úteis, contados da data de sua assinatura,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caso de contratação direta, nos termos do art. 94, II da Lei n° 14.133/2021.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9" w:name="bookmark1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TERCEIRA: DO FORO</w:t>
      </w:r>
      <w:bookmarkEnd w:id="19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13.1 É competente o Foro da Comarca de Jutaí/AM, com preferência sobre qualquer outro,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privilegiado, para dirimir as ações originárias deste TERMO DE CONTRATO, em atendimento ao disposto no conforme art. 92, §1° da Lei n° 14.133/21.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846" w:left="1387" w:right="1345" w:bottom="861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por estarem, assim de perfeito acordo, subscrevem o presente, em 02 (duas) vias, na presença de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 (duas) testemunhas, para que surta todos os efeitos legais.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220" w:line="240" w:lineRule="auto"/>
        <w:ind w:left="8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Jutaí (AM), 04 de fevereiro de 2025.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/>
        <w:ind w:left="2780" w:right="2800" w:firstLine="2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MUNICÍPIO DE JUTAI/AMÈ MERCEDES MENDES VARGAS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/>
        <w:ind w:left="6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Municipal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672" w:left="1277" w:right="1455" w:bottom="2064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LOCATÁRIO</w:t>
      </w: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2" w:left="0" w:right="0" w:bottom="94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748" behindDoc="1" locked="0" layoutInCell="1" allowOverlap="1">
            <wp:simplePos x="0" y="0"/>
            <wp:positionH relativeFrom="page">
              <wp:posOffset>2091055</wp:posOffset>
            </wp:positionH>
            <wp:positionV relativeFrom="paragraph">
              <wp:posOffset>12700</wp:posOffset>
            </wp:positionV>
            <wp:extent cx="3181985" cy="762000"/>
            <wp:wrapNone/>
            <wp:docPr id="83" name="Shape 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box 8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181985" cy="7620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2" w:left="1277" w:right="1455" w:bottom="9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DO CONTRATO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72" w:left="1277" w:right="4233" w:bottom="2064" w:header="0" w:footer="3" w:gutter="0"/>
          <w:cols w:space="720"/>
          <w:noEndnote/>
          <w:rtlGutter w:val="0"/>
          <w:docGrid w:linePitch="360"/>
        </w:sectPr>
      </w:pPr>
      <w:r>
        <w:drawing>
          <wp:anchor distT="165100" distB="582930" distL="0" distR="0" simplePos="0" relativeHeight="125829378" behindDoc="0" locked="0" layoutInCell="1" allowOverlap="1">
            <wp:simplePos x="0" y="0"/>
            <wp:positionH relativeFrom="page">
              <wp:posOffset>1256665</wp:posOffset>
            </wp:positionH>
            <wp:positionV relativeFrom="paragraph">
              <wp:posOffset>165100</wp:posOffset>
            </wp:positionV>
            <wp:extent cx="286385" cy="237490"/>
            <wp:wrapTopAndBottom/>
            <wp:docPr id="85" name="Shape 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box 8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8638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21310" distB="167640" distL="0" distR="0" simplePos="0" relativeHeight="125829379" behindDoc="0" locked="0" layoutInCell="1" allowOverlap="1">
                <wp:simplePos x="0" y="0"/>
                <wp:positionH relativeFrom="page">
                  <wp:posOffset>1530985</wp:posOffset>
                </wp:positionH>
                <wp:positionV relativeFrom="paragraph">
                  <wp:posOffset>321310</wp:posOffset>
                </wp:positionV>
                <wp:extent cx="1017270" cy="49911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7270" cy="499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 xml:space="preserve">Íaiílótéreira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tç/Administrativo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120.55pt;margin-top:25.300000000000001pt;width:80.099999999999994pt;height:39.299999999999997pt;z-index:-125829374;mso-wrap-distance-left:0;mso-wrap-distance-top:25.300000000000001pt;mso-wrap-distance-right:0;mso-wrap-distance-bottom:13.19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 xml:space="preserve">Íaiílótéreira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tç/Administrativo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2270" distB="0" distL="0" distR="0" simplePos="0" relativeHeight="125829381" behindDoc="0" locked="0" layoutInCell="1" allowOverlap="1">
                <wp:simplePos x="0" y="0"/>
                <wp:positionH relativeFrom="page">
                  <wp:posOffset>814705</wp:posOffset>
                </wp:positionH>
                <wp:positionV relativeFrom="paragraph">
                  <wp:posOffset>382270</wp:posOffset>
                </wp:positionV>
                <wp:extent cx="2286000" cy="60579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0" cy="605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1590" w:val="left"/>
                              </w:tabs>
                              <w:bidi w:val="0"/>
                              <w:spacing w:before="0" w:after="340" w:line="240" w:lineRule="auto"/>
                              <w:ind w:left="0" w:right="0" w:firstLine="0"/>
                              <w:jc w:val="both"/>
                            </w:pPr>
                            <w:bookmarkStart w:id="20" w:name="bookmark20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Eiiana</w:t>
                              <w:tab/>
                              <w:t>Pereira</w:t>
                            </w:r>
                            <w:bookmarkEnd w:id="20"/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CPF n° 600.829.682-68, Matrícula n° 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64.150000000000006pt;margin-top:30.100000000000001pt;width:180.pt;height:47.700000000000003pt;z-index:-125829372;mso-wrap-distance-left:0;mso-wrap-distance-top:30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1590" w:val="left"/>
                        </w:tabs>
                        <w:bidi w:val="0"/>
                        <w:spacing w:before="0" w:after="340" w:line="240" w:lineRule="auto"/>
                        <w:ind w:left="0" w:right="0" w:firstLine="0"/>
                        <w:jc w:val="both"/>
                      </w:pPr>
                      <w:bookmarkStart w:id="20" w:name="bookmark20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Eiiana</w:t>
                        <w:tab/>
                        <w:t>Pereira</w:t>
                      </w:r>
                      <w:bookmarkEnd w:id="20"/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CPF n° 600.829.682-68, Matrícula n° 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6580" distB="190500" distL="0" distR="0" simplePos="0" relativeHeight="125829383" behindDoc="0" locked="0" layoutInCell="1" allowOverlap="1">
            <wp:simplePos x="0" y="0"/>
            <wp:positionH relativeFrom="page">
              <wp:posOffset>1256665</wp:posOffset>
            </wp:positionH>
            <wp:positionV relativeFrom="paragraph">
              <wp:posOffset>576580</wp:posOffset>
            </wp:positionV>
            <wp:extent cx="286385" cy="219710"/>
            <wp:wrapTopAndBottom/>
            <wp:docPr id="91" name="Shape 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box 9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86385" cy="2197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53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72" w:left="0" w:right="0" w:bottom="2064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drawing>
          <wp:anchor distT="165100" distB="0" distL="114300" distR="114300" simplePos="0" relativeHeight="125829384" behindDoc="0" locked="0" layoutInCell="1" allowOverlap="1">
            <wp:simplePos x="0" y="0"/>
            <wp:positionH relativeFrom="page">
              <wp:posOffset>1279525</wp:posOffset>
            </wp:positionH>
            <wp:positionV relativeFrom="paragraph">
              <wp:posOffset>406400</wp:posOffset>
            </wp:positionV>
            <wp:extent cx="560705" cy="323215"/>
            <wp:wrapTopAndBottom/>
            <wp:docPr id="93" name="Shape 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box 9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560705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21" w:name="bookmark2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Rosineide Pereira da Silva</w:t>
      </w:r>
      <w:bookmarkEnd w:id="21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Cargo: Agente Administrativo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72" w:left="1277" w:right="4233" w:bottom="2064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 n° 601.089.082-91, Matrícula n° 168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2" w:left="0" w:right="0" w:bottom="9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 w:val="0"/>
        <w:keepLines w:val="0"/>
        <w:framePr w:w="1050" w:h="546" w:wrap="none" w:vAnchor="text" w:hAnchor="page" w:x="2010" w:y="23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</w:r>
    </w:p>
    <w:p>
      <w:pPr>
        <w:pStyle w:val="Style27"/>
        <w:keepNext w:val="0"/>
        <w:keepLines w:val="0"/>
        <w:framePr w:w="1050" w:h="546" w:wrap="none" w:vAnchor="text" w:hAnchor="page" w:x="2010" w:y="23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RGouCPF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49" behindDoc="1" locked="0" layoutInCell="1" allowOverlap="1">
            <wp:simplePos x="0" y="0"/>
            <wp:positionH relativeFrom="page">
              <wp:posOffset>841375</wp:posOffset>
            </wp:positionH>
            <wp:positionV relativeFrom="paragraph">
              <wp:posOffset>12700</wp:posOffset>
            </wp:positionV>
            <wp:extent cx="2231390" cy="859790"/>
            <wp:wrapNone/>
            <wp:docPr id="95" name="Shape 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box 9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2231390" cy="8597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61950" distL="0" distR="0" simplePos="0" relativeHeight="62914750" behindDoc="1" locked="0" layoutInCell="1" allowOverlap="1">
            <wp:simplePos x="0" y="0"/>
            <wp:positionH relativeFrom="page">
              <wp:posOffset>1066165</wp:posOffset>
            </wp:positionH>
            <wp:positionV relativeFrom="paragraph">
              <wp:posOffset>1120140</wp:posOffset>
            </wp:positionV>
            <wp:extent cx="1896110" cy="335280"/>
            <wp:wrapNone/>
            <wp:docPr id="97" name="Shape 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box 9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896110" cy="3352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82" w:left="1277" w:right="1455" w:bottom="94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1993900</wp:posOffset>
              </wp:positionH>
              <wp:positionV relativeFrom="page">
                <wp:posOffset>10379710</wp:posOffset>
              </wp:positionV>
              <wp:extent cx="3943350" cy="22860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57.pt;margin-top:817.29999999999995pt;width:310.5pt;height:18.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527050</wp:posOffset>
              </wp:positionH>
              <wp:positionV relativeFrom="page">
                <wp:posOffset>10039985</wp:posOffset>
              </wp:positionV>
              <wp:extent cx="6732270" cy="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322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1.5pt;margin-top:790.54999999999995pt;width:530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1981835</wp:posOffset>
              </wp:positionH>
              <wp:positionV relativeFrom="page">
                <wp:posOffset>9968230</wp:posOffset>
              </wp:positionV>
              <wp:extent cx="3943350" cy="22860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156.05000000000001pt;margin-top:784.89999999999998pt;width:310.5pt;height:18.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492125</wp:posOffset>
              </wp:positionH>
              <wp:positionV relativeFrom="page">
                <wp:posOffset>9844405</wp:posOffset>
              </wp:positionV>
              <wp:extent cx="6755130" cy="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75pt;margin-top:775.14999999999998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1993900</wp:posOffset>
              </wp:positionH>
              <wp:positionV relativeFrom="page">
                <wp:posOffset>10160635</wp:posOffset>
              </wp:positionV>
              <wp:extent cx="3943350" cy="22860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ccsc.jutai2025@gmaiI.com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157.pt;margin-top:800.04999999999995pt;width:310.5pt;height:18.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ccsc.jutai2025@gmaiI.com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508000</wp:posOffset>
              </wp:positionH>
              <wp:positionV relativeFrom="page">
                <wp:posOffset>10036810</wp:posOffset>
              </wp:positionV>
              <wp:extent cx="6755130" cy="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0.pt;margin-top:790.2999999999999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1993900</wp:posOffset>
              </wp:positionH>
              <wp:positionV relativeFrom="page">
                <wp:posOffset>10175875</wp:posOffset>
              </wp:positionV>
              <wp:extent cx="3939540" cy="22860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e-maik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6" type="#_x0000_t202" style="position:absolute;margin-left:157.pt;margin-top:801.25pt;width:310.19999999999999pt;height:18.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e-maik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508000</wp:posOffset>
              </wp:positionH>
              <wp:positionV relativeFrom="page">
                <wp:posOffset>10052050</wp:posOffset>
              </wp:positionV>
              <wp:extent cx="6755130" cy="0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0.pt;margin-top:791.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1991995</wp:posOffset>
              </wp:positionH>
              <wp:positionV relativeFrom="page">
                <wp:posOffset>10160635</wp:posOffset>
              </wp:positionV>
              <wp:extent cx="3943350" cy="22479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e-maii.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156.84999999999999pt;margin-top:800.04999999999995pt;width:310.5pt;height:17.699999999999999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e-maii.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506095</wp:posOffset>
              </wp:positionH>
              <wp:positionV relativeFrom="page">
                <wp:posOffset>10033000</wp:posOffset>
              </wp:positionV>
              <wp:extent cx="6755130" cy="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9.850000000000001pt;margin-top:790.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1995805</wp:posOffset>
              </wp:positionH>
              <wp:positionV relativeFrom="page">
                <wp:posOffset>10164445</wp:posOffset>
              </wp:positionV>
              <wp:extent cx="3939540" cy="224790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6" type="#_x0000_t202" style="position:absolute;margin-left:157.15000000000001pt;margin-top:800.35000000000002pt;width:310.19999999999999pt;height:17.699999999999999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506095</wp:posOffset>
              </wp:positionH>
              <wp:positionV relativeFrom="page">
                <wp:posOffset>10036810</wp:posOffset>
              </wp:positionV>
              <wp:extent cx="6758940" cy="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89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9.850000000000001pt;margin-top:790.29999999999995pt;width:532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1993900</wp:posOffset>
              </wp:positionH>
              <wp:positionV relativeFrom="page">
                <wp:posOffset>10379710</wp:posOffset>
              </wp:positionV>
              <wp:extent cx="3943350" cy="228600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157.pt;margin-top:817.29999999999995pt;width:310.5pt;height:18.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527050</wp:posOffset>
              </wp:positionH>
              <wp:positionV relativeFrom="page">
                <wp:posOffset>10039985</wp:posOffset>
              </wp:positionV>
              <wp:extent cx="6732270" cy="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322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1.5pt;margin-top:790.54999999999995pt;width:530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1934845</wp:posOffset>
              </wp:positionH>
              <wp:positionV relativeFrom="page">
                <wp:posOffset>10160000</wp:posOffset>
              </wp:positionV>
              <wp:extent cx="3935730" cy="224790"/>
              <wp:wrapNone/>
              <wp:docPr id="80" name="Shape 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573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e-maii.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6" type="#_x0000_t202" style="position:absolute;margin-left:152.34999999999999pt;margin-top:800.pt;width:309.89999999999998pt;height:17.699999999999999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e-maii.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475615</wp:posOffset>
              </wp:positionH>
              <wp:positionV relativeFrom="page">
                <wp:posOffset>10039985</wp:posOffset>
              </wp:positionV>
              <wp:extent cx="6724650" cy="0"/>
              <wp:wrapNone/>
              <wp:docPr id="82" name="Shape 8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246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7.450000000000003pt;margin-top:790.54999999999995pt;width:529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881380</wp:posOffset>
              </wp:positionH>
              <wp:positionV relativeFrom="page">
                <wp:posOffset>267970</wp:posOffset>
              </wp:positionV>
              <wp:extent cx="388620" cy="4495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9.400000000000006pt;margin-top:21.100000000000001pt;width:30.600000000000001pt;height:35.399999999999999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1814830</wp:posOffset>
              </wp:positionH>
              <wp:positionV relativeFrom="page">
                <wp:posOffset>298450</wp:posOffset>
              </wp:positionV>
              <wp:extent cx="3669030" cy="5067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903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42.90000000000001pt;margin-top:23.5pt;width:288.89999999999998pt;height:39.8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884555</wp:posOffset>
              </wp:positionH>
              <wp:positionV relativeFrom="page">
                <wp:posOffset>85090</wp:posOffset>
              </wp:positionV>
              <wp:extent cx="388620" cy="44577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11" name="Picutre 1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1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69.650000000000006pt;margin-top:6.7000000000000002pt;width:30.600000000000001pt;height:35.100000000000001pt;z-index:-18874405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13" name="Picutre 1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1818005</wp:posOffset>
              </wp:positionH>
              <wp:positionV relativeFrom="page">
                <wp:posOffset>119380</wp:posOffset>
              </wp:positionV>
              <wp:extent cx="3672840" cy="50292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143.15000000000001pt;margin-top:9.4000000000000004pt;width:289.19999999999999pt;height:39.600000000000001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5879465</wp:posOffset>
              </wp:positionH>
              <wp:positionV relativeFrom="page">
                <wp:posOffset>302260</wp:posOffset>
              </wp:positionV>
              <wp:extent cx="731520" cy="27432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367AE"/>
                              <w:spacing w:val="0"/>
                              <w:w w:val="100"/>
                              <w:position w:val="0"/>
                              <w:sz w:val="34"/>
                              <w:szCs w:val="34"/>
                              <w:shd w:val="clear" w:color="auto" w:fill="auto"/>
                              <w:lang w:val="pt-PT" w:eastAsia="pt-PT" w:bidi="pt-PT"/>
                            </w:rPr>
                            <w:t>JUTÀI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462.94999999999999pt;margin-top:23.800000000000001pt;width:57.600000000000001pt;height:21.60000000000000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367AE"/>
                        <w:spacing w:val="0"/>
                        <w:w w:val="100"/>
                        <w:position w:val="0"/>
                        <w:sz w:val="34"/>
                        <w:szCs w:val="34"/>
                        <w:shd w:val="clear" w:color="auto" w:fill="auto"/>
                        <w:lang w:val="pt-PT" w:eastAsia="pt-PT" w:bidi="pt-PT"/>
                      </w:rPr>
                      <w:t>JUTÀI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900430</wp:posOffset>
              </wp:positionH>
              <wp:positionV relativeFrom="page">
                <wp:posOffset>285115</wp:posOffset>
              </wp:positionV>
              <wp:extent cx="384810" cy="44577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22" name="Picutre 2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70.900000000000006pt;margin-top:22.449999999999999pt;width:30.300000000000001pt;height:35.100000000000001pt;z-index:-18874404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24" name="Picutre 2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1830070</wp:posOffset>
              </wp:positionH>
              <wp:positionV relativeFrom="page">
                <wp:posOffset>319405</wp:posOffset>
              </wp:positionV>
              <wp:extent cx="3672840" cy="50292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144.09999999999999pt;margin-top:25.149999999999999pt;width:289.19999999999999pt;height:39.60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5891530</wp:posOffset>
              </wp:positionH>
              <wp:positionV relativeFrom="page">
                <wp:posOffset>502285</wp:posOffset>
              </wp:positionV>
              <wp:extent cx="723900" cy="27432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367AE"/>
                              <w:spacing w:val="0"/>
                              <w:w w:val="100"/>
                              <w:position w:val="0"/>
                              <w:sz w:val="34"/>
                              <w:szCs w:val="34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JUTi.l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463.89999999999998pt;margin-top:39.549999999999997pt;width:57.pt;height:21.600000000000001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367AE"/>
                        <w:spacing w:val="0"/>
                        <w:w w:val="100"/>
                        <w:position w:val="0"/>
                        <w:sz w:val="34"/>
                        <w:szCs w:val="34"/>
                        <w:u w:val="single"/>
                        <w:shd w:val="clear" w:color="auto" w:fill="auto"/>
                        <w:lang w:val="pt-PT" w:eastAsia="pt-PT" w:bidi="pt-PT"/>
                      </w:rPr>
                      <w:t>JUTi.l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892810</wp:posOffset>
              </wp:positionH>
              <wp:positionV relativeFrom="page">
                <wp:posOffset>300355</wp:posOffset>
              </wp:positionV>
              <wp:extent cx="388620" cy="44958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33" name="Picutre 3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" name="Picture 3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70.299999999999997pt;margin-top:23.649999999999999pt;width:30.600000000000001pt;height:35.399999999999999pt;z-index:-18874404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35" name="Picutre 3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5" name="Picture 3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1822450</wp:posOffset>
              </wp:positionH>
              <wp:positionV relativeFrom="page">
                <wp:posOffset>327025</wp:posOffset>
              </wp:positionV>
              <wp:extent cx="3672840" cy="51054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143.5pt;margin-top:25.75pt;width:289.19999999999999pt;height:40.200000000000003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5887720</wp:posOffset>
              </wp:positionH>
              <wp:positionV relativeFrom="page">
                <wp:posOffset>509905</wp:posOffset>
              </wp:positionV>
              <wp:extent cx="723900" cy="27432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367AE"/>
                              <w:spacing w:val="0"/>
                              <w:w w:val="100"/>
                              <w:position w:val="0"/>
                              <w:sz w:val="34"/>
                              <w:szCs w:val="34"/>
                              <w:shd w:val="clear" w:color="auto" w:fill="auto"/>
                              <w:lang w:val="pt-PT" w:eastAsia="pt-PT" w:bidi="pt-PT"/>
                            </w:rPr>
                            <w:t>JUTil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463.60000000000002pt;margin-top:40.149999999999999pt;width:57.pt;height:21.600000000000001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367AE"/>
                        <w:spacing w:val="0"/>
                        <w:w w:val="100"/>
                        <w:position w:val="0"/>
                        <w:sz w:val="34"/>
                        <w:szCs w:val="34"/>
                        <w:shd w:val="clear" w:color="auto" w:fill="auto"/>
                        <w:lang w:val="pt-PT" w:eastAsia="pt-PT" w:bidi="pt-PT"/>
                      </w:rPr>
                      <w:t>JUTil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898525</wp:posOffset>
              </wp:positionH>
              <wp:positionV relativeFrom="page">
                <wp:posOffset>281305</wp:posOffset>
              </wp:positionV>
              <wp:extent cx="388620" cy="44577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44" name="Picutre 4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4" name="Picture 4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0" type="#_x0000_t202" style="position:absolute;margin-left:70.75pt;margin-top:22.149999999999999pt;width:30.600000000000001pt;height:35.100000000000001pt;z-index:-18874403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46" name="Picutre 4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6" name="Picture 4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1828165</wp:posOffset>
              </wp:positionH>
              <wp:positionV relativeFrom="page">
                <wp:posOffset>315595</wp:posOffset>
              </wp:positionV>
              <wp:extent cx="3676650" cy="50673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665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143.94999999999999pt;margin-top:24.850000000000001pt;width:289.5pt;height:39.899999999999999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5889625</wp:posOffset>
              </wp:positionH>
              <wp:positionV relativeFrom="page">
                <wp:posOffset>502285</wp:posOffset>
              </wp:positionV>
              <wp:extent cx="731520" cy="27432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367AE"/>
                              <w:spacing w:val="0"/>
                              <w:w w:val="100"/>
                              <w:position w:val="0"/>
                              <w:sz w:val="34"/>
                              <w:szCs w:val="34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JUTAÍ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463.75pt;margin-top:39.549999999999997pt;width:57.600000000000001pt;height:21.600000000000001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367AE"/>
                        <w:spacing w:val="0"/>
                        <w:w w:val="100"/>
                        <w:position w:val="0"/>
                        <w:sz w:val="34"/>
                        <w:szCs w:val="34"/>
                        <w:u w:val="single"/>
                        <w:shd w:val="clear" w:color="auto" w:fill="auto"/>
                        <w:lang w:val="pt-PT" w:eastAsia="pt-PT" w:bidi="pt-PT"/>
                      </w:rPr>
                      <w:t>JUTAÍ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1831975</wp:posOffset>
              </wp:positionH>
              <wp:positionV relativeFrom="page">
                <wp:posOffset>315595</wp:posOffset>
              </wp:positionV>
              <wp:extent cx="3672840" cy="506730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0" type="#_x0000_t202" style="position:absolute;margin-left:144.25pt;margin-top:24.850000000000001pt;width:289.19999999999999pt;height:39.899999999999999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5889625</wp:posOffset>
              </wp:positionH>
              <wp:positionV relativeFrom="page">
                <wp:posOffset>426085</wp:posOffset>
              </wp:positionV>
              <wp:extent cx="739140" cy="346710"/>
              <wp:wrapNone/>
              <wp:docPr id="56" name="Shape 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9140" cy="346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37870" cy="347345"/>
                                <wp:docPr id="57" name="Picutre 5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3787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463.75pt;margin-top:33.549999999999997pt;width:58.200000000000003pt;height:27.300000000000001pt;z-index:-18874402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37870" cy="347345"/>
                          <wp:docPr id="59" name="Picutre 5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" name="Picture 5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3787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881380</wp:posOffset>
              </wp:positionH>
              <wp:positionV relativeFrom="page">
                <wp:posOffset>267970</wp:posOffset>
              </wp:positionV>
              <wp:extent cx="388620" cy="449580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64" name="Picutre 6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4" name="Picture 6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90" type="#_x0000_t202" style="position:absolute;margin-left:69.400000000000006pt;margin-top:21.100000000000001pt;width:30.600000000000001pt;height:35.399999999999999pt;z-index:-18874401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66" name="Picutre 6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6" name="Picture 6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1814830</wp:posOffset>
              </wp:positionH>
              <wp:positionV relativeFrom="page">
                <wp:posOffset>298450</wp:posOffset>
              </wp:positionV>
              <wp:extent cx="3669030" cy="506730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903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142.90000000000001pt;margin-top:23.5pt;width:288.89999999999998pt;height:39.899999999999999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829945</wp:posOffset>
              </wp:positionH>
              <wp:positionV relativeFrom="page">
                <wp:posOffset>276860</wp:posOffset>
              </wp:positionV>
              <wp:extent cx="384810" cy="449580"/>
              <wp:wrapNone/>
              <wp:docPr id="72" name="Shape 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73" name="Picutre 7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3" name="Picture 7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65.349999999999994pt;margin-top:21.800000000000001pt;width:30.300000000000001pt;height:35.399999999999999pt;z-index:-18874401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75" name="Picutre 7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" name="Picture 7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1763395</wp:posOffset>
              </wp:positionH>
              <wp:positionV relativeFrom="page">
                <wp:posOffset>307340</wp:posOffset>
              </wp:positionV>
              <wp:extent cx="3669030" cy="506730"/>
              <wp:wrapNone/>
              <wp:docPr id="76" name="Shape 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903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2" type="#_x0000_t202" style="position:absolute;margin-left:138.84999999999999pt;margin-top:24.199999999999999pt;width:288.89999999999998pt;height:39.899999999999999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5813425</wp:posOffset>
              </wp:positionH>
              <wp:positionV relativeFrom="page">
                <wp:posOffset>494030</wp:posOffset>
              </wp:positionV>
              <wp:extent cx="731520" cy="270510"/>
              <wp:wrapNone/>
              <wp:docPr id="78" name="Shape 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270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367AE"/>
                              <w:spacing w:val="0"/>
                              <w:w w:val="100"/>
                              <w:position w:val="0"/>
                              <w:sz w:val="34"/>
                              <w:szCs w:val="34"/>
                              <w:shd w:val="clear" w:color="auto" w:fill="auto"/>
                              <w:lang w:val="pt-PT" w:eastAsia="pt-PT" w:bidi="pt-PT"/>
                            </w:rPr>
                            <w:t>JUT.1.1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4" type="#_x0000_t202" style="position:absolute;margin-left:457.75pt;margin-top:38.899999999999999pt;width:57.600000000000001pt;height:21.300000000000001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367AE"/>
                        <w:spacing w:val="0"/>
                        <w:w w:val="100"/>
                        <w:position w:val="0"/>
                        <w:sz w:val="34"/>
                        <w:szCs w:val="34"/>
                        <w:shd w:val="clear" w:color="auto" w:fill="auto"/>
                        <w:lang w:val="pt-PT" w:eastAsia="pt-PT" w:bidi="pt-PT"/>
                      </w:rPr>
                      <w:t>JUT.1.1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2"/>
      <w:numFmt w:val="decimal"/>
      <w:lvlText w:val="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4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decimal"/>
      <w:lvlText w:val="4.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decimal"/>
      <w:lvlText w:val="4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3"/>
      <w:numFmt w:val="decimal"/>
      <w:lvlText w:val="%1.%2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3">
      <w:start w:val="1"/>
      <w:numFmt w:val="decimal"/>
      <w:lvlText w:val="%1.%2.%3.%4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decimal"/>
      <w:lvlText w:val="6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decimal"/>
      <w:lvlText w:val="7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8">
    <w:multiLevelType w:val="multilevel"/>
    <w:lvl w:ilvl="0">
      <w:start w:val="1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0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2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4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6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8">
    <w:multiLevelType w:val="multilevel"/>
    <w:lvl w:ilvl="0">
      <w:start w:val="2"/>
      <w:numFmt w:val="decimal"/>
      <w:lvlText w:val="7.6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0">
    <w:multiLevelType w:val="multilevel"/>
    <w:lvl w:ilvl="0">
      <w:start w:val="1"/>
      <w:numFmt w:val="decimal"/>
      <w:lvlText w:val="8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2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4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6">
    <w:multiLevelType w:val="multilevel"/>
    <w:lvl w:ilvl="0">
      <w:start w:val="1"/>
      <w:numFmt w:val="lowerRoman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8">
    <w:multiLevelType w:val="multilevel"/>
    <w:lvl w:ilvl="0">
      <w:start w:val="1"/>
      <w:numFmt w:val="decimal"/>
      <w:lvlText w:val="11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2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4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6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8">
    <w:multiLevelType w:val="multilevel"/>
    <w:lvl w:ilvl="0">
      <w:start w:val="3"/>
      <w:numFmt w:val="decimal"/>
      <w:lvlText w:val="1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0">
    <w:multiLevelType w:val="multilevel"/>
    <w:lvl w:ilvl="0">
      <w:start w:val="1"/>
      <w:numFmt w:val="decimal"/>
      <w:lvlText w:val="13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2">
    <w:multiLevelType w:val="multilevel"/>
    <w:lvl w:ilvl="0">
      <w:start w:val="1"/>
      <w:numFmt w:val="decimal"/>
      <w:lvlText w:val="13.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4">
    <w:multiLevelType w:val="multilevel"/>
    <w:lvl w:ilvl="0">
      <w:start w:val="1"/>
      <w:numFmt w:val="decimal"/>
      <w:lvlText w:val="13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6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8">
    <w:multiLevelType w:val="multilevel"/>
    <w:lvl w:ilvl="0">
      <w:start w:val="1"/>
      <w:numFmt w:val="decimal"/>
      <w:lvlText w:val="1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Heading #2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color w:val="4367AE"/>
      <w:sz w:val="34"/>
      <w:szCs w:val="34"/>
      <w:u w:val="single"/>
    </w:rPr>
  </w:style>
  <w:style w:type="character" w:customStyle="1" w:styleId="CharStyle13">
    <w:name w:val="Body text|1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Heading #3|1_"/>
    <w:basedOn w:val="DefaultParagraphFont"/>
    <w:link w:val="Style16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3">
    <w:name w:val="Heading #1|1_"/>
    <w:basedOn w:val="DefaultParagraphFont"/>
    <w:link w:val="Style22"/>
    <w:rPr>
      <w:rFonts w:ascii="Arial" w:eastAsia="Arial" w:hAnsi="Arial" w:cs="Arial"/>
      <w:b/>
      <w:bCs/>
      <w:i w:val="0"/>
      <w:iCs w:val="0"/>
      <w:smallCaps/>
      <w:strike w:val="0"/>
      <w:color w:val="4367AE"/>
      <w:sz w:val="50"/>
      <w:szCs w:val="50"/>
      <w:u w:val="single"/>
      <w:lang w:val="pt-BR" w:eastAsia="pt-BR" w:bidi="pt-BR"/>
    </w:rPr>
  </w:style>
  <w:style w:type="character" w:customStyle="1" w:styleId="CharStyle25">
    <w:name w:val="Body text|2_"/>
    <w:basedOn w:val="DefaultParagraphFont"/>
    <w:link w:val="Style24"/>
    <w:rPr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Picture caption|1_"/>
    <w:basedOn w:val="DefaultParagraphFont"/>
    <w:link w:val="Style2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line="235" w:lineRule="auto"/>
      <w:ind w:right="140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FFFFFF"/>
      <w:spacing w:after="420" w:line="204" w:lineRule="auto"/>
      <w:ind w:right="70"/>
      <w:jc w:val="right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color w:val="4367AE"/>
      <w:sz w:val="34"/>
      <w:szCs w:val="34"/>
      <w:u w:val="singl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line="305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Heading #3|1"/>
    <w:basedOn w:val="Normal"/>
    <w:link w:val="CharStyle17"/>
    <w:pPr>
      <w:widowControl w:val="0"/>
      <w:shd w:val="clear" w:color="auto" w:fill="FFFFFF"/>
      <w:spacing w:line="276" w:lineRule="auto"/>
      <w:outlineLvl w:val="2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2">
    <w:name w:val="Heading #1|1"/>
    <w:basedOn w:val="Normal"/>
    <w:link w:val="CharStyle23"/>
    <w:pPr>
      <w:widowControl w:val="0"/>
      <w:shd w:val="clear" w:color="auto" w:fill="FFFFFF"/>
      <w:spacing w:after="400" w:line="230" w:lineRule="auto"/>
      <w:jc w:val="right"/>
      <w:outlineLvl w:val="0"/>
    </w:pPr>
    <w:rPr>
      <w:rFonts w:ascii="Arial" w:eastAsia="Arial" w:hAnsi="Arial" w:cs="Arial"/>
      <w:b/>
      <w:bCs/>
      <w:i w:val="0"/>
      <w:iCs w:val="0"/>
      <w:smallCaps/>
      <w:strike w:val="0"/>
      <w:color w:val="4367AE"/>
      <w:sz w:val="50"/>
      <w:szCs w:val="50"/>
      <w:u w:val="single"/>
      <w:lang w:val="pt-BR" w:eastAsia="pt-BR" w:bidi="pt-BR"/>
    </w:rPr>
  </w:style>
  <w:style w:type="paragraph" w:customStyle="1" w:styleId="Style24">
    <w:name w:val="Body text|2"/>
    <w:basedOn w:val="Normal"/>
    <w:link w:val="CharStyle25"/>
    <w:pPr>
      <w:widowControl w:val="0"/>
      <w:shd w:val="clear" w:color="auto" w:fill="FFFFFF"/>
      <w:spacing w:line="276" w:lineRule="auto"/>
      <w:ind w:left="1420" w:right="1400" w:firstLine="130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27">
    <w:name w:val="Picture caption|1"/>
    <w:basedOn w:val="Normal"/>
    <w:link w:val="CharStyle2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header" Target="header8.xml"/><Relationship Id="rId20" Type="http://schemas.openxmlformats.org/officeDocument/2006/relationships/footer" Target="footer8.xml"/><Relationship Id="rId21" Type="http://schemas.openxmlformats.org/officeDocument/2006/relationships/image" Target="media/image8.jpeg"/><Relationship Id="rId22" Type="http://schemas.openxmlformats.org/officeDocument/2006/relationships/image" Target="media/image8.jpeg" TargetMode="External"/><Relationship Id="rId23" Type="http://schemas.openxmlformats.org/officeDocument/2006/relationships/image" Target="media/image9.jpeg"/><Relationship Id="rId24" Type="http://schemas.openxmlformats.org/officeDocument/2006/relationships/image" Target="media/image9.jpeg" TargetMode="External"/><Relationship Id="rId25" Type="http://schemas.openxmlformats.org/officeDocument/2006/relationships/image" Target="media/image10.jpeg"/><Relationship Id="rId26" Type="http://schemas.openxmlformats.org/officeDocument/2006/relationships/image" Target="media/image10.jpeg" TargetMode="External"/><Relationship Id="rId27" Type="http://schemas.openxmlformats.org/officeDocument/2006/relationships/image" Target="media/image11.jpeg"/><Relationship Id="rId28" Type="http://schemas.openxmlformats.org/officeDocument/2006/relationships/image" Target="media/image11.jpeg" TargetMode="External"/><Relationship Id="rId29" Type="http://schemas.openxmlformats.org/officeDocument/2006/relationships/image" Target="media/image12.jpeg"/><Relationship Id="rId30" Type="http://schemas.openxmlformats.org/officeDocument/2006/relationships/image" Target="media/image12.jpeg" TargetMode="External"/><Relationship Id="rId31" Type="http://schemas.openxmlformats.org/officeDocument/2006/relationships/image" Target="media/image13.jpeg"/><Relationship Id="rId32" Type="http://schemas.openxmlformats.org/officeDocument/2006/relationships/image" Target="media/image13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.jpeg"/><Relationship Id="rId2" Type="http://schemas.openxmlformats.org/officeDocument/2006/relationships/image" Target="media/image6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7.jpeg" TargetMode="External"/></Relationships>
</file>