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righ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JUTAÍ</w:t>
      </w:r>
      <w:bookmarkEnd w:id="0"/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TERMO DE CONTRATO N° 008/2025 -CCSC/PMJ</w:t>
      </w:r>
      <w:bookmarkEnd w:id="1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83" w:lineRule="auto"/>
        <w:ind w:left="482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TERMO DE CONTRATO PARA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LOCAÇÃO DE IMÓVEL,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MUNICÍPIO DE JUTAÍ - PREFEITURA 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 O SR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ADAILTON AQUINO DOS SANTOS.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66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Preâmbulo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324" w:lineRule="auto"/>
        <w:ind w:left="2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O MUNICÍPIO DE JUTAÍ - PREFEITURA MUNICIPAL,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à Rua Costa e Silva, n° 119-E, Cep; 69.660-000, Centro Jutaí - AM, inscrito no CNPJ sob n° 04.285.896/0001-53, doravante denominado simplesmente LOCATÁRIO, neste ato representado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MERCEDES MENDES VARGAS,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residente e domiciliada na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Andreazza, n° 730, bairro São José, Jutaí/AM, portadora da Cédula de Identidade RG sob o n° 1442255-7/SSP-AM, inscrita no CPF sob o n° 801.535.262-20, de acordo com atribuição de competência contida no art. 91 da Lei Orgânica do município; e de outro,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ADAILTON AQUINO DOS SANTOS,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 no CPF sob o n° 964.306.212- 00, daqui por diante denominado(a)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LOCADOR,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residente e domiciliado na Travessa Olavo Bilac, s/n, Centro, Jutaí/AM.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95" w:lineRule="auto"/>
        <w:ind w:left="2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Tendo em vista o que consta no Processo Administrativo n° 012/2025- SEMAD,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Lei n° 14.133/2021 e Decreto Municipal n° 013/2024, resolvem celebrar o presente Termo de Contrato, decorrente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Inexigibilidade de Licitação n° 006/2025,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enunciadas: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660" w:right="0" w:hanging="38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PRIMEIRA: DA LEGALIDADE</w:t>
      </w:r>
      <w:bookmarkEnd w:id="2"/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02" w:val="left"/>
        </w:tabs>
        <w:bidi w:val="0"/>
        <w:spacing w:before="0" w:after="280"/>
        <w:ind w:left="66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contrato é firmado com base no art. 74, V da Lei n° 14.133/2021, que dispõe ser inexigível a licitação quando inviável a competição, em especial nos casos de locação de imóvel cujas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instalações e de localização tomem necessária sua escolha c/c art. 154, V do Decreto Municipal n° 013/2024- GP, que regulamenta as contratações diretas, especificamente do cumprimento dos requisitos documentais para a locação de imóvel no âmbito do Município de Jutaí (AM), em atenção à Lei n° 14.133/2021.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660" w:right="0" w:hanging="38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CLÁSULA SEGUNDA: ORIGEM DO CONTRATO</w:t>
      </w:r>
      <w:bookmarkEnd w:id="3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2.1.0 presente contrato decorre do Processo Administrativo n° 012/2025- SEMAD, referente a —Inexigibilidade de Licitação n° 006/2025 - CCSC/PMJ.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2" w:val="left"/>
        </w:tabs>
        <w:bidi w:val="0"/>
        <w:spacing w:before="0" w:after="280"/>
        <w:ind w:left="66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anexos a este instrumento e vinculam a esta contratação, independentemente de transcrição: o Termo de Referência (TR), Estudo Técnico Preliminar (ETP) e toda documentação relativa ao processo administrativo mencionado.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660" w:right="0" w:hanging="38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TERCEIRA: DO OBJETO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66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3.1.0 presente Termo de Contrato tem por objeto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Locação de Imóvel situado na Travessa Olavo Bilac S/N -A, Bairro Centro na cidade de Jutaí/AM, para o funcionamento da Sede Administrativa do Comando da Guarda Municipal do Município de Jutaí/AM.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CLÁUSULA QUARTA: DO VALOR DO CONTRATO E DA FORMA DE PAGAMENTO</w:t>
      </w:r>
    </w:p>
    <w:p>
      <w:pPr>
        <w:pStyle w:val="Style17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79" w:val="left"/>
        </w:tabs>
        <w:bidi w:val="0"/>
        <w:spacing w:before="0" w:after="0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valor do contrato:</w:t>
      </w:r>
      <w:bookmarkEnd w:id="5"/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01" w:val="left"/>
        </w:tabs>
        <w:bidi w:val="0"/>
        <w:spacing w:before="0" w:after="0"/>
        <w:ind w:left="720" w:right="0" w:hanging="5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valor global do contrato é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RS 33.000,00 (trinta e três mil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sendo 11 (onze) parcelas mensais no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RS 3.000,00 (três mil reais).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01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acima estão incluídas todas as despesas ordinárias diretas e indiretas decorrentes da locação do imóvel, inclusive tributos e/ou impostos, encargos sociais, seguro e outros necessários ao cumprimento integral do objeto da contratação.</w:t>
      </w:r>
    </w:p>
    <w:p>
      <w:pPr>
        <w:pStyle w:val="Style17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79" w:val="left"/>
        </w:tabs>
        <w:bidi w:val="0"/>
        <w:spacing w:before="0" w:after="0"/>
        <w:ind w:left="0" w:right="0" w:firstLine="0"/>
        <w:jc w:val="lef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Pagamento:</w:t>
      </w:r>
      <w:bookmarkEnd w:id="6"/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95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realizado através de ordem bancária, para crédito em banco, agência e conta corrente.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95" w:val="left"/>
        </w:tabs>
        <w:bidi w:val="0"/>
        <w:spacing w:before="0" w:after="0" w:line="264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Bancários para recebimento do pagamento: Instituição Bancária: Banco Bradesco, Agência: 5042-3 Conta Corrente: 0402109-6, titular: ADAILTON AQUINO DOS SANTO.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95" w:val="left"/>
        </w:tabs>
        <w:bidi w:val="0"/>
        <w:spacing w:before="0" w:after="0" w:line="264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efetuado mensalmente, até 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(quinto) dia útil subsequente ao mês de competência da locação, na quantia mensal.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01" w:val="left"/>
        </w:tabs>
        <w:bidi w:val="0"/>
        <w:spacing w:before="0" w:after="0" w:line="264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ocorrido o recebimento da nota fiscal ou fatura quando o fiscal atestar a regularidade da documentação pertinente ao mês faturado.</w:t>
      </w:r>
    </w:p>
    <w:p>
      <w:pPr>
        <w:pStyle w:val="Style17"/>
        <w:keepNext/>
        <w:keepLines/>
        <w:widowControl w:val="0"/>
        <w:numPr>
          <w:ilvl w:val="1"/>
          <w:numId w:val="9"/>
        </w:numPr>
        <w:shd w:val="clear" w:color="auto" w:fill="auto"/>
        <w:tabs>
          <w:tab w:pos="479" w:val="left"/>
        </w:tabs>
        <w:bidi w:val="0"/>
        <w:spacing w:before="0" w:after="0"/>
        <w:ind w:left="0" w:right="0" w:firstLine="0"/>
        <w:jc w:val="left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Condições de Pagamento:</w:t>
      </w:r>
      <w:bookmarkEnd w:id="7"/>
    </w:p>
    <w:p>
      <w:pPr>
        <w:pStyle w:val="Style13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01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setor competente para proceder o pagamento deve verificar se a Nota Fiscal ou Fatura apresentada expressa os elementos necessários e essenciais do documento, tais como: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4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de validade;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4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data da emissão;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4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do contrato e do órgão contratante;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4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período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4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 pagar; e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4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eventual destaque do valor de retenções tributárias cabíveis.</w:t>
      </w:r>
    </w:p>
    <w:p>
      <w:pPr>
        <w:pStyle w:val="Style13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01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erro na apresentação da Nota Fiscal/Fatura, ou circunstância que impeça a liquidação da despesa, o pagamento ficará sobrestado até que a contratada providencie as medidas saneadoras. Nesta hipótese, o prazo para pagamento iniciar-se-á após a comprovação da regularização da situação, não acarretando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contratante;</w:t>
      </w:r>
    </w:p>
    <w:p>
      <w:pPr>
        <w:pStyle w:val="Style13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01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Nota Fiscal ou Fatura deverá ser obrigatoriamente acompanhada da comprovação da regularidade fiscal, constatada por meio de consulta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on-line,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consulta aos sítios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oficiais ou à documentação mencionada no art. 68 da Lei N° 14.133/2021.</w:t>
      </w:r>
    </w:p>
    <w:p>
      <w:pPr>
        <w:pStyle w:val="Style13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01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emissão de nota de empenho e a cada pagamento, a Administração deverá realizar consulta para: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4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verificar a manutenção das condições de habilitação exigidas na contratação;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4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identificar possível razão que impeça a participação em contratações, no âmbito do órgão ou entidade, proibição de contratar com o Poder Público, bem como ocorrências impeditivas indiretas.</w:t>
      </w:r>
    </w:p>
    <w:p>
      <w:pPr>
        <w:pStyle w:val="Style13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01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>
      <w:pPr>
        <w:pStyle w:val="Style13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01" w:val="left"/>
        </w:tabs>
        <w:bidi w:val="0"/>
        <w:spacing w:before="0" w:after="0"/>
        <w:ind w:left="720" w:right="0" w:hanging="560"/>
        <w:jc w:val="both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344" w:left="1223" w:right="1293" w:bottom="9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regularização ou sendo a defesa considerada improcedente, a contratante deverá comunicar aos órgãos responsáveis pela fiscalização da regularidade fiscal quanto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contratada, bem como quanto à existência de pagamento a ser efetuado, para que sejam acionados os meios pertinentes e necessários para garantir o recebimento de seus créditos.</w:t>
      </w:r>
    </w:p>
    <w:p>
      <w:pPr>
        <w:pStyle w:val="Style13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4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Persistindo a irregularidade, a contratante deverá adotar as medidas necessárias à rescisão contratual nos autos do processo administrativo correspondente, assegurada à contratada a ampla defesa.</w:t>
      </w:r>
    </w:p>
    <w:p>
      <w:pPr>
        <w:pStyle w:val="Style13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4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efetiva execução do objeto, os pagamentos serão realizados normalmente, até que se decida pela rescisão do contrato, caso a contratada não regularize sua situação.</w:t>
      </w:r>
    </w:p>
    <w:p>
      <w:pPr>
        <w:pStyle w:val="Style13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4" w:val="left"/>
        </w:tabs>
        <w:bidi w:val="0"/>
        <w:spacing w:before="0" w:after="0"/>
        <w:ind w:left="860" w:right="0" w:hanging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do pagamento, será efetuada a retenção tributária prevista na legislação aplicável.</w:t>
      </w:r>
    </w:p>
    <w:p>
      <w:pPr>
        <w:pStyle w:val="Style13"/>
        <w:keepNext w:val="0"/>
        <w:keepLines w:val="0"/>
        <w:widowControl w:val="0"/>
        <w:numPr>
          <w:ilvl w:val="3"/>
          <w:numId w:val="9"/>
        </w:numPr>
        <w:shd w:val="clear" w:color="auto" w:fill="auto"/>
        <w:tabs>
          <w:tab w:pos="986" w:val="left"/>
        </w:tabs>
        <w:bidi w:val="0"/>
        <w:spacing w:before="0" w:after="280"/>
        <w:ind w:left="860" w:right="0" w:hanging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Independentemente do percentual de tributo inserido na planilha, no pagamento serão retidos na fonte os percentuais estabelecidos na legislação vigente.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QUINTA: DA VIGÊNCIA E PRORROGAÇÃO CONTRATUAL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98" w:lineRule="auto"/>
        <w:ind w:left="400" w:right="0" w:hanging="4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5.1.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 prazo contratual terá vigência de 11 (onze) meses, contados de 04 de fevereiro de 2025 a 31 de dezembro de 2025, sem interrupção, podendo ser renovado e/ou prorrogado por conveniência da Administração, em período igual, nos termos do art. 108 da Lei n° 14.133/2021, mediante assinatura de Termo Aditivo.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SEXTA: OBRIGAÇÕES DO CONTRATADO</w:t>
      </w:r>
      <w:bookmarkEnd w:id="9"/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9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a entrega do imóvel em perfeitas condições de uso, no prazo indicado na solicitação formal feita pelo Contratante;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9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Responsabilizar-se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pelos vícios ocultos anteriores a assinatura do contrato, desde que constatados por laudo técnico;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9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Atender prontamente a quaisquer exigências da Administração, inerentes a problemas estruturais, como infiltrações, rachaduras, problemas na fundação, rede elétrica e hidráulica.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9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Comunicar a Administração, no prazo de 24 (vinte e quatro) horas que antecede a data de entrega do imóvel se houver motivos que impossibilitem o cumprimento do prazo previsto, com a devida comprovação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datar nova data, sem prejuízo;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96" w:val="left"/>
        </w:tabs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Responsabilizarem-se pelas despesas dos tributos fiscais, seguros e quaisquer outras que incidam o venham a incidir sobre o imóvel;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SÉTIMA: OBRIGAÇÕES DO CONTRATANTE</w:t>
      </w:r>
      <w:bookmarkEnd w:id="10"/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0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Acompanhar e fiscalizar o cumprimento das obrigações da Contratada, por meio de servidores especialmente designados (Fiscal e Gestor de Contrato);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0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o pagamento no prazo previsto, respeitando a ordem cronológica, após a entrega da nota fiscal no setor competente;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6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Atestar nas notas fiscais e/ou fatura referente a esta inexigibilidade de licitação.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6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Prestar à CONTRATADA toda e qualquer informação, por esta solicitada, necessária à perfeita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6" w:val="left"/>
        </w:tabs>
        <w:bidi w:val="0"/>
        <w:spacing w:before="0" w:after="26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Notificar, por escrito, à CONTRATADA da aplicação de qualquer sanção.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7.6 - DO ACOMPANHAMENTO DA FISCALIZAÇÃO</w:t>
      </w:r>
      <w:bookmarkEnd w:id="11"/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664" w:val="left"/>
        </w:tabs>
        <w:bidi w:val="0"/>
        <w:spacing w:before="0" w:after="30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designado para representar a Secretaria Municipal de Administração, servidor(a) nomeado(a) por este documento, para acompanhar e fiscalizar a execução do presente Contrato.</w:t>
      </w:r>
    </w:p>
    <w:p>
      <w:pPr>
        <w:pStyle w:val="Style17"/>
        <w:keepNext/>
        <w:keepLines/>
        <w:widowControl w:val="0"/>
        <w:numPr>
          <w:ilvl w:val="0"/>
          <w:numId w:val="19"/>
        </w:numPr>
        <w:shd w:val="clear" w:color="auto" w:fill="auto"/>
        <w:tabs>
          <w:tab w:pos="664" w:val="left"/>
        </w:tabs>
        <w:bidi w:val="0"/>
        <w:spacing w:before="0" w:after="0"/>
        <w:ind w:left="0" w:right="0" w:firstLine="0"/>
        <w:jc w:val="both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FISCAL DO CONTRATO</w:t>
      </w:r>
      <w:bookmarkEnd w:id="12"/>
    </w:p>
    <w:p>
      <w:pPr>
        <w:pStyle w:val="Style13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826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execução do contrato deverá ser acompanhada e fiscalizada pelo(s) físcal(is) do contrato, ou pelos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substitutos (Lei n° 14.133/2021, art. 117,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c/c art. 30 do Decreto Municipal n°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13, de 10 de abril de 2024);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7.Ó.2.2. A fiscalização da contratação será exercida por servidor(a) designado(a) por meio de Portaria, ao qual competirá dirimir as dúvidas que surgirem no curso da execução do contrato, e de tudo dará ciência à Administração Pública;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7.6.2.3. A fiscalização de que trata este item não exclui nem reduz a responsabilidade do contratado(a) pelos danos causados diretamente à Administração ou a terceiros em razão da execução do contrato, e não excluirá nem reduzirá essa responsabilidade a fiscalização ou o acompanhamento pelo contratante, nos termos do art. 120 da Lei Federal n° 14.133/21;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7.Ó.2.4. 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Sra. Rosineide Pereira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601.089.082-91, servidora pública na função de Agente Administrativo, matrícula n° 168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FISCAL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os arts. 117 e 118 da Lei n° 14.133/2021 c/c art. 30 do Decreto Municipal n° 013/2024- GP, com as seguintes atribuições: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9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prestar apoio técnico e operacional ao gestor do contrato, com a realização das tarefas de controle dos prazos relacionados ao contrato, à formalização de apostilamentos e termos aditivos, ao acompanhamento do empenho e pagamento, além de garantias e glosas;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9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manutenção das condições de habilitação da contratada, com a solicitação dos documentos comprobatórios pertinentes, caso necessário;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4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atuar tempestivamente na solução de eventuais problemas relacionados ao descumprimento das obrigações contratuais e reportar ao gestor do contrato, para que tome as providências cabíveis, quando ultrapassar a sua competência;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6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notificações à contratada para a correção de rotinas ou de qualquer inexatidão ou irregularidade constatada, com a definição dc prazo para a correção;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68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ao gestor do contrato, em tempo hábil, a situação que demandar decisão ou adoção de medidas que ultrapassem a sua competência, para que adote as medidas necessárias e saneadoras, se for o caso;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68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imediatamente ao gestor do contrato quaisquer ocorrências que possam inviabilizar a execução do contrato nas datas estabelecidas;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2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fiscalizar a execução do contrato, para que sejam cumpridas as condições estabelecidas, de modo a assegurar os melhores resultados para a administração, com a conferência das notas fiscais e das documentações exigidas para o pagamento e, após o ateste, encaminhar ao gestor de contrato para ratificação;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0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se os profissionais indicados na licitação, sobretudo os apontados nos atestados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técnica ou para fins de pontuação da proposta técnica (licitações pelo tipo técnica e preço), efetivamente participam da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9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o(a) contratado(a) respeita as normas pertinentes à segurança do trabalho e demais regras trabalhistas;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6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o cronograma de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houve subcontratação ou cessão contratual em desacordo com o contrato ou fora das hipóteses admitidas em lei;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28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quantidade e a qualidade dos materiais e insumos empregados na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9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 contratado toma as precauções necessárias para evitar que a execução do contrato eventualmente cause danos a terceiros;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18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participar da atualização do relatório de riscos durante a fase de gestão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18" w:val="left"/>
        </w:tabs>
        <w:bidi w:val="0"/>
        <w:spacing w:before="0" w:after="0" w:line="307" w:lineRule="auto"/>
        <w:ind w:left="0" w:right="0" w:firstLine="0"/>
        <w:jc w:val="both"/>
        <w:sectPr>
          <w:headerReference w:type="default" r:id="rId11"/>
          <w:footerReference w:type="default" r:id="rId12"/>
          <w:headerReference w:type="even" r:id="rId13"/>
          <w:footerReference w:type="even" r:id="rId14"/>
          <w:headerReference w:type="first" r:id="rId15"/>
          <w:footerReference w:type="first" r:id="rId16"/>
          <w:footnotePr>
            <w:pos w:val="pageBottom"/>
            <w:numFmt w:val="decimal"/>
            <w:numRestart w:val="continuous"/>
          </w:footnotePr>
          <w:pgSz w:w="11900" w:h="16840"/>
          <w:pgMar w:top="1344" w:left="1223" w:right="1293" w:bottom="904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realizar o recebimento provisório do objeto do contrato, mediante termo detalhado que comprove o cumprimento das exigências contratuais;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1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informar, mensalmente, por escrito, ao gestor do contrato, todas as ocorrências relacionadas à execução do contrato, com a descrição do que for necessário para a regularização das faltas ou dos defeitos observados;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8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auxiliar o gestor do contrato com as informações necessárias, na elaboração do documento comprobatório da avaliação realizada na fiscalização do cumprimento de obrigações assumidas pelo contratado;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56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ao gestor do contrato, em tempo hábil, a proximidade do término do contrato sob sua responsabilidade, com vistas à renovação tempestiva ou à prorrogação contratual.</w:t>
      </w:r>
    </w:p>
    <w:p>
      <w:pPr>
        <w:pStyle w:val="Style17"/>
        <w:keepNext/>
        <w:keepLines/>
        <w:widowControl w:val="0"/>
        <w:numPr>
          <w:ilvl w:val="0"/>
          <w:numId w:val="25"/>
        </w:numPr>
        <w:shd w:val="clear" w:color="auto" w:fill="auto"/>
        <w:tabs>
          <w:tab w:pos="620" w:val="left"/>
        </w:tabs>
        <w:bidi w:val="0"/>
        <w:spacing w:before="0" w:after="0"/>
        <w:ind w:left="0" w:right="0" w:firstLine="0"/>
        <w:jc w:val="both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  <w:bookmarkEnd w:id="13"/>
    </w:p>
    <w:p>
      <w:pPr>
        <w:pStyle w:val="Style13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78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Sra. Eliana da Gama Pereira,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600.829.682-68, servidor público na função de Agente Administrativo, matrícula n° 26,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GESTORA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 art. 29 do Decreto Municipal n° 013/2024- GP, com as seguintes atribuições: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23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coordenar a atividade de fiscalização;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27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instruir e manter atualizado o processo administrativo de acompanhamento e fiscalização com a documentação pertinente e os registros da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emitir, mensalmente, relatório relativo aos atos fiscalizatórios realizados, atestando pontual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atendimento, total ou parcial, da regularidade do cumprimento de cada uma das obrigações tratadas neste Decreto, conforme modelo de avaliação, controle e fiscalização constantes nos modelos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Procuradoria ou Assessoria jurídica do Município;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analisar e conduzir a solicitação de repactuação do objeto, reajuste financeiro, reequilíbrio físico- financeiro, acréscimo/supressão de metas, interrupção de serviços, prorrogação, pagamentos, extinção dos contratos, dentre outros, emitindo parecer, que deverá ser submetido ao ordenador de despesa do município (prefeito ou secretários);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o cumprimento da lei federal n° 14.611, de 03 de julho de 2023, e a Lei Estadual n° 5.185, de 25 de maio de 2020, que estabelece a exigência de garantia de igualdade salarial entre homens e mulheres,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empresas que contratarem com o Poder Público Estadual;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constante manutenção das condições de habilitação da contratada;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4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anuir com o recebimento definitivo do objeto do contrato, que deverá ser instruído com termo detalhado que comprove o atendimento das exigências contratuais;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a atuação do fiscal do contrato ou dos terceiros contratados, mediante seus registros;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0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relatório mensal, relativo aos atos fiscalizatórios realizados, a ser enviado ao ordenador de despesa do município ou secretarias);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à Administração sobre eventuais vícios, irregularidades ou baixa qualidade dos serviços prestados pela contratada, propor soluções para a regularização das faltas e problemas observados e sanções que entender cabíveis, de acordo com as disposições contidas neste Decreto;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notificar a contratada, por meio de seu representante legal ou preposto formalmente designado, nos termos do artigo 118 da Lei Federal n.° 14.133, de l.° de abril de 2021, para a imediata correção de eventuais vícios ou inadimplemento de quaisquer valores devidos por força do contrato, de lei ou convenção coletiva de trabalho, apurados por si ou pelo fiscal do contrato,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fazendo-o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sempre por escrito, mediante contrafé do representante da empresa contratada;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4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à autoridade máxima do órgão sobre indício de irregularidade no recolhimento das contribuições previdenciárias e de FGTS, após conclusão do procedimento administrativo de responsabilização, para informação ao Ministério da Previdência Social, à Receita Federal - RFB e ao Ministério do Trabalho e Emprego;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4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enviar à Procuradoria Geral do Município, sempre que requisitado, por quaisquer meios,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informações e documentos referentes ao contrato sob sua responsabilidade.</w:t>
      </w:r>
    </w:p>
    <w:p>
      <w:pPr>
        <w:pStyle w:val="Style13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842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Quando houver indícios de irregularidades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do(a) contratado(a), é dever do gestor do contrato apurar, mediante procedimento administrativo de responsabilização do contratado, asseguradas a ampla defesa e o contraditório.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OITAVA: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4"/>
    </w:p>
    <w:p>
      <w:pPr>
        <w:pStyle w:val="Style13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518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despesa decorrente deste contrato correrá à conta dos recursos previsto no orçamento Municipal para o exercício de 2025, conforme abaixo: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02.02.01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Secretaria Municipal de Administração e Finanças;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3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Atividade: 04.122.0011.2005 -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Manutenção da Secretaria Municipal de Administração e Finanças;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Elemento de Despesa: 33.3.90.36 -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Serviços de Terceiros - Pessoa Física;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Fonte de Recursos: 1.500 -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Recursos Próprio.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5" w:name="bookmark1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NONA: DAS SANÇÕES PELO INAD1MPLEMENTO</w:t>
      </w:r>
      <w:bookmarkEnd w:id="15"/>
    </w:p>
    <w:p>
      <w:pPr>
        <w:pStyle w:val="Style13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02" w:val="left"/>
        </w:tabs>
        <w:bidi w:val="0"/>
        <w:spacing w:before="0" w:after="0" w:line="307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Comete infração administrativa, nos termos da Lei n° 14.133, de 2021, o Contratado que: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6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contrato;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6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 que cause grave dano à Administração ou ao funcionamento dos serviços públicos ou ao interesse coletivo;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6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total do contrato;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6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deixar de entregar a documentação exigida para o certame;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6" w:val="left"/>
        </w:tabs>
        <w:bidi w:val="0"/>
        <w:spacing w:before="0" w:after="0" w:line="293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mantiver a proposta, salvo em decorrência de fato superveniente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justificado;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6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celebrar o contrato ou não entregar a documentação exigida para a contratação, quando convocado dentro do prazo de validade de sua proposta;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6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ensejar o retardamento da execução ou da entrega do objeto da contratação sem motivo justificado;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6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apresentar declaração ou documentação falsa exigida para o certame ou prestar declaração falsa durante a dispensa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6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fraudar a contratação ou praticar ato fraudulento na execução do contrato;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6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comportar-se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modo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cometer fraude de qualquer natureza;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6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atos ilícitos com vistas a frustrar os objetivos do certame;</w:t>
      </w:r>
    </w:p>
    <w:p>
      <w:pPr>
        <w:pStyle w:val="Style13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6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 lesivo previsto no 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n° 12.846,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agosto de 2013.</w:t>
      </w:r>
    </w:p>
    <w:p>
      <w:pPr>
        <w:pStyle w:val="Style13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02" w:val="left"/>
        </w:tabs>
        <w:bidi w:val="0"/>
        <w:spacing w:before="0" w:after="60" w:line="307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Serão aplicadas ao responsável pelas infrações administrativas acima descritas as seguintes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sanções: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26" w:val="left"/>
        </w:tabs>
        <w:bidi w:val="0"/>
        <w:spacing w:before="0" w:after="0" w:line="302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Advertência, quando o Contratado der causa à inexecução parcial do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§2°, da Lei);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26" w:val="left"/>
        </w:tabs>
        <w:bidi w:val="0"/>
        <w:spacing w:before="0" w:after="0" w:line="302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Impedimento de licitar e contratar, quando praticadas as condutas descritas nas alíneas b, c, d, e, f c g do subitem acima deste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§4°, da Lei);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28" w:val="left"/>
        </w:tabs>
        <w:bidi w:val="0"/>
        <w:spacing w:before="0" w:after="0" w:line="302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Declaração de inidoneidade para licitar e contratar, quando praticadas as condutas descritas nas alíneas h, i, j, k e 1 do subitem acima deste Contrato, bem como nas alíneas b, c, d, e, f e g, que justifiquem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§5°, da Lei)</w:t>
      </w:r>
    </w:p>
    <w:p>
      <w:pPr>
        <w:pStyle w:val="Style13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48" w:val="left"/>
        </w:tabs>
        <w:bidi w:val="0"/>
        <w:spacing w:before="0" w:after="60" w:line="240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Multa:</w:t>
      </w:r>
    </w:p>
    <w:p>
      <w:pPr>
        <w:pStyle w:val="Style13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466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moratória de 0,5% (cinco décimos por cento) por dia de atraso injustificado sobre o valor da parcela inadimplida, até o limite de 30 (trinta) dias;</w:t>
      </w:r>
    </w:p>
    <w:p>
      <w:pPr>
        <w:pStyle w:val="Style13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466" w:val="left"/>
        </w:tabs>
        <w:bidi w:val="0"/>
        <w:spacing w:before="0" w:after="40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atraso superior a 30 (trinta) dias autoriza a Administração a promover a rescisão do</w:t>
      </w:r>
    </w:p>
    <w:p>
      <w:pPr>
        <w:widowControl w:val="0"/>
        <w:jc w:val="center"/>
        <w:rPr>
          <w:sz w:val="2"/>
          <w:szCs w:val="2"/>
        </w:rPr>
        <w:sectPr>
          <w:headerReference w:type="default" r:id="rId17"/>
          <w:footerReference w:type="default" r:id="rId18"/>
          <w:headerReference w:type="even" r:id="rId19"/>
          <w:footerReference w:type="even" r:id="rId20"/>
          <w:headerReference w:type="first" r:id="rId21"/>
          <w:footerReference w:type="first" r:id="rId22"/>
          <w:footnotePr>
            <w:pos w:val="pageBottom"/>
            <w:numFmt w:val="decimal"/>
            <w:numRestart w:val="continuous"/>
          </w:footnotePr>
          <w:pgSz w:w="11900" w:h="16840"/>
          <w:pgMar w:top="1344" w:left="1223" w:right="1293" w:bottom="904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inline>
            <wp:extent cx="920750" cy="79375"/>
            <wp:docPr id="94" name="Picutre 9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920750" cy="79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 por descumprimento ou cumprimento irregular de suas cláusulas, conforme dispõe o inciso I do art. 137 da Lei n. 14.133, de 2021.</w:t>
      </w:r>
    </w:p>
    <w:p>
      <w:pPr>
        <w:pStyle w:val="Style13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aplicação das sanções previstas neste Contrato não exclui, em hipótese alguma, a obrigação de reparação integral do dano causado ao Contratante (art. 156, §9°)</w:t>
      </w:r>
    </w:p>
    <w:p>
      <w:pPr>
        <w:pStyle w:val="Style13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Todas as sanções previstas neste Contrato poderão ser aplicadas cumulativamente com a multa (art. 156, §7°).</w:t>
      </w:r>
    </w:p>
    <w:p>
      <w:pPr>
        <w:pStyle w:val="Style13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72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da aplicação da multa será facultada a defesa do interessado no prazo de 15 (quinze) dias úteis, contado da data de sua intimação (art. 157)</w:t>
      </w:r>
    </w:p>
    <w:p>
      <w:pPr>
        <w:pStyle w:val="Style13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72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a multa aplicada e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cabíveis forem superiores ao valor do pagamento eventualmente devido pelo Contratante ao Contratado, além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desse valor, a diferença será descontada da garantia prestada ou será cobrada judicialmente (art. 156, §8°).</w:t>
      </w:r>
    </w:p>
    <w:p>
      <w:pPr>
        <w:pStyle w:val="Style13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73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encaminhamento à cobrança judicial, a multa poderá ser recolhida administrativamente no prazo máximo de 05 (cinco) dias, a contar da data do recebimento da comunicação enviada pela autoridade competente.</w:t>
      </w:r>
    </w:p>
    <w:p>
      <w:pPr>
        <w:pStyle w:val="Style13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6" w:val="left"/>
        </w:tabs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aplicação das sanções realizar-se-á em processo administrativo que assegure o contraditório e a ampla defesa ao Contratado,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procedimento previsto no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Capul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parágrafos do art. 158 da Lei n° 14.133, de 2021, para as penalidades de impedimento de licitar e contratar e de declaração de inidoneidade para licitar ou contratar.</w:t>
      </w:r>
    </w:p>
    <w:p>
      <w:pPr>
        <w:pStyle w:val="Style13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42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aplicação das sanções serão considerados (art. 156, §1°):</w:t>
      </w:r>
    </w:p>
    <w:p>
      <w:pPr>
        <w:pStyle w:val="Style13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natureza e a gravidade da infração cometida;</w:t>
      </w:r>
    </w:p>
    <w:p>
      <w:pPr>
        <w:pStyle w:val="Style13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peculiaridades do caso concreto;</w:t>
      </w:r>
    </w:p>
    <w:p>
      <w:pPr>
        <w:pStyle w:val="Style13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7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circunstâncias agravantes ou atenuantes;</w:t>
      </w:r>
    </w:p>
    <w:p>
      <w:pPr>
        <w:pStyle w:val="Style13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7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danos que dela provierem para o Contratante;</w:t>
      </w:r>
    </w:p>
    <w:p>
      <w:pPr>
        <w:pStyle w:val="Style13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implantação ou o aperfeiçoamento de programa de integridade, conforme normas e orientações dos órgãos de controle.</w:t>
      </w:r>
    </w:p>
    <w:p>
      <w:pPr>
        <w:pStyle w:val="Style13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6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atos previstos como infrações administrativas na Lei n° 14.133, de 2021, ou em outras leis de licitações e contratos da Administração Pública que também sejam tipificados como atos lesivos na Lei n° 12.846, de 2013, serão apurados e julgados conjuntamente, nos mesmos autos, observados o rito procedimental e autoridade competente definidos na referida Lei (art. 159)</w:t>
      </w:r>
    </w:p>
    <w:p>
      <w:pPr>
        <w:pStyle w:val="Style13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8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>
      <w:pPr>
        <w:pStyle w:val="Style13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0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deverá, no prazo máximo 15 (quinze) dias úteis, contado da data de aplicação da sanção, informar e manter atualizados os dados relativos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sanções por ela aplicadas, para fins de publicidade no Cadastro Nacional de Empresas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Suspensas (CEIS) e no Cadastro Nacional de Empresas Punidas (CNEP), instituídos no âmbito do Poder Executivo Federal. (Art. 161)</w:t>
      </w:r>
    </w:p>
    <w:p>
      <w:pPr>
        <w:pStyle w:val="Style13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718" w:val="left"/>
        </w:tabs>
        <w:bidi w:val="0"/>
        <w:spacing w:before="0" w:after="30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sanções de impedimento de licitar e contratar e declaração de inidoneidade para licitar ou contratar são passíveis de reabilitação na forma do art. 163 da Lei n° 14.133/21.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bookmarkStart w:id="16" w:name="bookmark1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DÉCIMA: DA RESCISÃO</w:t>
      </w:r>
      <w:bookmarkEnd w:id="1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10.1.0 contrato se extingue quando cumpridas as obrigações de ambas as partes, ainda que isso ocorra antes do prazo estipulado para tanto.</w:t>
      </w:r>
    </w:p>
    <w:p>
      <w:pPr>
        <w:pStyle w:val="Style13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59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as obrigações não forem cumpridas no prazo estipulado, a vigência ficará prorrogada até a conclusão do objeto, caso em que deverá a Administração providenciar a readequação do cronograma fixado para o contrato, pu da forma que a administração pública melhor solucionar.</w:t>
      </w:r>
    </w:p>
    <w:p>
      <w:pPr>
        <w:pStyle w:val="Style13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27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a não conclusão do contrato referida no item anterior decorrer de culpa do contratado:</w:t>
      </w:r>
    </w:p>
    <w:p>
      <w:pPr>
        <w:pStyle w:val="Style13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319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ficará ele constituído em mora, sendo-lhe aplicáveis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 administrativas; e</w:t>
      </w:r>
    </w:p>
    <w:p>
      <w:pPr>
        <w:pStyle w:val="Style13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331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poderá a Administração optar pela extinção do contrato e, nesse caso, adotará as medidas admitidas em lei para a continuidade da execução contratual.</w:t>
      </w:r>
    </w:p>
    <w:p>
      <w:pPr>
        <w:pStyle w:val="Style13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74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Caso a notificação da não-continuidade do contrato de que trata este subitem ocorra com menos de 2 (dois) meses da data de aniversário, a extinção contratual ocorrerá após 2 (dois) meses da data da comunicação.</w:t>
      </w:r>
    </w:p>
    <w:p>
      <w:pPr>
        <w:pStyle w:val="Style13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59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pode ser extinto antes de cumpridas as obrigações nele estipuladas, ou antes do prazo nele fixado, por algum dos motivos previstos no artigo 137 da Lei n° 14.133/21, bem como amigavelmente, assegurados o contraditório e a ampla defesa.</w:t>
      </w:r>
    </w:p>
    <w:p>
      <w:pPr>
        <w:pStyle w:val="Style13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727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Nesta hipótese, aplicam-se também os artigos 138 e 139 da mesma Lei.</w:t>
      </w:r>
    </w:p>
    <w:p>
      <w:pPr>
        <w:pStyle w:val="Style13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751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alteração social ou a modificação da finalidade ou da estrutura da empresa não ensejará a rescisão se não restringir sua capacidade de concluir o contrato.</w:t>
      </w:r>
    </w:p>
    <w:p>
      <w:pPr>
        <w:pStyle w:val="Style13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91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 operação implicar mudança da pessoa jurídica contratada, deverá ser formalizado termo aditivo para alteração subjetiva.</w:t>
      </w:r>
    </w:p>
    <w:p>
      <w:pPr>
        <w:pStyle w:val="Style13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59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 rescisão, sempre que possível, será precedido:</w:t>
      </w:r>
    </w:p>
    <w:p>
      <w:pPr>
        <w:pStyle w:val="Style13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89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dos eventos contratuais já cumpridos ou parcialmente cumpridos;</w:t>
      </w:r>
    </w:p>
    <w:p>
      <w:pPr>
        <w:pStyle w:val="Style13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727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dos pagamentos já efetuados e ainda devidos;</w:t>
      </w:r>
    </w:p>
    <w:p>
      <w:pPr>
        <w:pStyle w:val="Style13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727" w:val="left"/>
        </w:tabs>
        <w:bidi w:val="0"/>
        <w:spacing w:before="0" w:after="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multas.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PRIMEIRA: DA OBSERVÂNCIA À LGPD</w:t>
      </w:r>
      <w:bookmarkEnd w:id="17"/>
    </w:p>
    <w:p>
      <w:pPr>
        <w:pStyle w:val="Style13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60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O(A) CONTRATADO(A) declara expresso CONSENTIMENTO que O CONTRATANTE irá coletar tratar e compartilhar os dados necessários ao cumprimento do contrato,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LGPD, os dados necessários para cumprimento de obrigações legais,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II e III da LGPD, bem como os dados, se necessários para proteção ao crédito, conforme autorizado pelo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LGPD.</w:t>
      </w:r>
    </w:p>
    <w:p>
      <w:pPr>
        <w:pStyle w:val="Style13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607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fica obrigada a comunicar O(A) CONTRATADO(A) em até 24 (vinte e quatro) horas qualquer incidente de acessos não autorizados aos dados pessoais, situações acidentais ou ilícitas de destruição,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alteração, comunicação ou qualquer forma de tratamento inadequado ou ilícito, bem como adotar as providências dispostas no art. 48 da Lei Geral de Proteção de Dados.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8" w:name="bookmark1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SEGUNDA: DA PUBLICIDADE DO CONTRATO</w:t>
      </w:r>
      <w:bookmarkEnd w:id="18"/>
    </w:p>
    <w:p>
      <w:pPr>
        <w:pStyle w:val="Style13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594" w:val="left"/>
        </w:tabs>
        <w:bidi w:val="0"/>
        <w:spacing w:before="0" w:after="28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atenção à divulgação no Portal Nacional de Contratações Públicas (PNCP) que é condição indispensável para a eficácia do contrato e de seus aditamentos, será a presenta TERMO DE CONTRATO publicada dentro do prazo de 10 (dez) dias úteis, contados da data de sua assinatura,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caso de contratação direta, nos termos do art. 94, II da Lei n° 14.133/2021.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9" w:name="bookmark1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TERCEIRA: DO FORO</w:t>
      </w:r>
      <w:bookmarkEnd w:id="19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13.1 É competente o Foro da Comarca de Jutaí/AM, com preferência sobre qualquer outro,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privilegiado, para dirimir as ações originárias deste TERMO DE CONTRATO, em atendimento ao disposto no conforme art. 92, §1° da Lei n° 14.133/21.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por estarem, assim de perfeito acordo, subscrevem o presente, em 02 (duas) vias, na presença de</w:t>
        <w:br w:type="pag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 (duas) testemunhas, para que surta todos os efeitos legais.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25"/>
          <w:footerReference w:type="default" r:id="rId26"/>
          <w:headerReference w:type="even" r:id="rId27"/>
          <w:footerReference w:type="even" r:id="rId28"/>
          <w:headerReference w:type="first" r:id="rId29"/>
          <w:footerReference w:type="first" r:id="rId30"/>
          <w:footnotePr>
            <w:pos w:val="pageBottom"/>
            <w:numFmt w:val="decimal"/>
            <w:numRestart w:val="continuous"/>
          </w:footnotePr>
          <w:pgSz w:w="11900" w:h="16840"/>
          <w:pgMar w:top="1344" w:left="1223" w:right="1293" w:bottom="904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Jutaí (AM), 04 de fevereiro de 2025.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5" w:left="0" w:right="0" w:bottom="9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 w:val="0"/>
        <w:keepLines w:val="0"/>
        <w:framePr w:w="3570" w:h="948" w:wrap="none" w:vAnchor="text" w:hAnchor="page" w:x="4170" w:y="76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MERCEDES MENDES VARGAS</w:t>
      </w:r>
    </w:p>
    <w:p>
      <w:pPr>
        <w:pStyle w:val="Style24"/>
        <w:keepNext w:val="0"/>
        <w:keepLines w:val="0"/>
        <w:framePr w:w="3570" w:h="948" w:wrap="none" w:vAnchor="text" w:hAnchor="page" w:x="4170" w:y="765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Municipal</w:t>
      </w:r>
    </w:p>
    <w:p>
      <w:pPr>
        <w:pStyle w:val="Style24"/>
        <w:keepNext w:val="0"/>
        <w:keepLines w:val="0"/>
        <w:framePr w:w="3570" w:h="948" w:wrap="none" w:vAnchor="text" w:hAnchor="page" w:x="4170" w:y="765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LOCATÁRIO</w:t>
      </w:r>
    </w:p>
    <w:p>
      <w:pPr>
        <w:pStyle w:val="Style24"/>
        <w:keepNext w:val="0"/>
        <w:keepLines w:val="0"/>
        <w:framePr w:w="1122" w:h="264" w:wrap="none" w:vAnchor="text" w:hAnchor="page" w:x="5346" w:y="29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LOCADOR</w:t>
      </w:r>
    </w:p>
    <w:p>
      <w:pPr>
        <w:widowControl w:val="0"/>
        <w:spacing w:line="360" w:lineRule="exact"/>
      </w:pPr>
      <w:r>
        <w:drawing>
          <wp:anchor distT="0" distB="605790" distL="0" distR="0" simplePos="0" relativeHeight="62914780" behindDoc="1" locked="0" layoutInCell="1" allowOverlap="1">
            <wp:simplePos x="0" y="0"/>
            <wp:positionH relativeFrom="page">
              <wp:posOffset>2620645</wp:posOffset>
            </wp:positionH>
            <wp:positionV relativeFrom="paragraph">
              <wp:posOffset>12700</wp:posOffset>
            </wp:positionV>
            <wp:extent cx="2597150" cy="469265"/>
            <wp:wrapNone/>
            <wp:docPr id="128" name="Shape 1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Picture box 129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59715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71450" distL="0" distR="0" simplePos="0" relativeHeight="62914781" behindDoc="1" locked="0" layoutInCell="1" allowOverlap="1">
            <wp:simplePos x="0" y="0"/>
            <wp:positionH relativeFrom="page">
              <wp:posOffset>2533015</wp:posOffset>
            </wp:positionH>
            <wp:positionV relativeFrom="paragraph">
              <wp:posOffset>1310640</wp:posOffset>
            </wp:positionV>
            <wp:extent cx="2499360" cy="567055"/>
            <wp:wrapNone/>
            <wp:docPr id="130" name="Shape 1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box 131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2499360" cy="5670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5" w:left="1337" w:right="1432" w:bottom="9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both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1249045</wp:posOffset>
            </wp:positionH>
            <wp:positionV relativeFrom="paragraph">
              <wp:posOffset>406400</wp:posOffset>
            </wp:positionV>
            <wp:extent cx="384175" cy="323215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132" name="Shape 1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Picture box 133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384175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DO CONTRATO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0" w:name="bookmark2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Rosineide Pereira da Silva</w:t>
      </w:r>
      <w:bookmarkEnd w:id="2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Cargo: Agente Administrativo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601.089.082-91, Matrícula n° 168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/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69" w:val="left"/>
        </w:tabs>
        <w:bidi w:val="0"/>
        <w:spacing w:before="0" w:after="260" w:line="240" w:lineRule="auto"/>
        <w:ind w:left="88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1980565</wp:posOffset>
                </wp:positionH>
                <wp:positionV relativeFrom="paragraph">
                  <wp:posOffset>279400</wp:posOffset>
                </wp:positionV>
                <wp:extent cx="384810" cy="182880"/>
                <wp:wrapSquare wrapText="bothSides"/>
                <wp:docPr id="134" name="Shape 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481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'ereira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0" type="#_x0000_t202" style="position:absolute;margin-left:155.94999999999999pt;margin-top:22.pt;width:30.300000000000001pt;height:14.4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'ereira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 w:val="0"/>
          <w:bCs w:val="0"/>
          <w:color w:val="8A85B2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 </w:t>
      </w:r>
      <w:r>
        <w:rPr>
          <w:b w:val="0"/>
          <w:bCs w:val="0"/>
          <w:i/>
          <w:iCs/>
          <w:color w:val="A8A0D8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j</w:t>
      </w:r>
      <w:r>
        <w:rPr>
          <w:b w:val="0"/>
          <w:bCs w:val="0"/>
          <w:color w:val="A8A0D8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b w:val="0"/>
          <w:bCs w:val="0"/>
          <w:color w:val="8A85B2"/>
          <w:spacing w:val="0"/>
          <w:w w:val="100"/>
          <w:position w:val="0"/>
          <w:shd w:val="clear" w:color="auto" w:fill="auto"/>
          <w:lang w:val="pt-PT" w:eastAsia="pt-PT" w:bidi="pt-PT"/>
        </w:rPr>
        <w:t>/I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Finma^laGanha Pereira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(fãrgo: Agentç Administrati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40" w:line="31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600.829.682-68, Matrícula n° 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TESTEMUNHAS: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78" w:val="left"/>
          <w:tab w:pos="3374" w:val="left"/>
        </w:tabs>
        <w:bidi w:val="0"/>
        <w:spacing w:before="0" w:after="40" w:line="240" w:lineRule="auto"/>
        <w:ind w:left="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1)</w:t>
        <w:tab/>
      </w:r>
      <w:r>
        <w:rPr>
          <w:u w:val="single"/>
        </w:rPr>
        <w:t xml:space="preserve"> </w:t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76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76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RGouCPF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869" w:val="left"/>
        </w:tabs>
        <w:bidi w:val="0"/>
        <w:spacing w:before="0" w:after="40" w:line="240" w:lineRule="auto"/>
        <w:ind w:left="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2)</w:t>
        <w:tab/>
      </w:r>
      <w:r>
        <w:rPr>
          <w:rFonts w:ascii="Times New Roman" w:eastAsia="Times New Roman" w:hAnsi="Times New Roman" w:cs="Times New Roman"/>
          <w:i/>
          <w:iCs/>
          <w:color w:val="4460A8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-dj</w:t>
      </w:r>
      <w:r>
        <w:rPr>
          <w:rFonts w:ascii="Times New Roman" w:eastAsia="Times New Roman" w:hAnsi="Times New Roman" w:cs="Times New Roman"/>
          <w:i/>
          <w:iCs/>
          <w:color w:val="4460A8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&amp;.</w:t>
      </w:r>
      <w:r>
        <w:rPr>
          <w:rFonts w:ascii="Times New Roman" w:eastAsia="Times New Roman" w:hAnsi="Times New Roman" w:cs="Times New Roman"/>
          <w:color w:val="4460A8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S</w:t>
      </w:r>
      <w:r>
        <w:rPr>
          <w:rFonts w:ascii="Times New Roman" w:eastAsia="Times New Roman" w:hAnsi="Times New Roman" w:cs="Times New Roman"/>
          <w:color w:val="4460A8"/>
          <w:spacing w:val="0"/>
          <w:w w:val="100"/>
          <w:position w:val="0"/>
          <w:shd w:val="clear" w:color="auto" w:fill="auto"/>
          <w:lang w:val="pt-PT" w:eastAsia="pt-PT" w:bidi="pt-PT"/>
        </w:rPr>
        <w:t>qjyxkgT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76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834" w:val="left"/>
        </w:tabs>
        <w:bidi w:val="0"/>
        <w:spacing w:before="0" w:after="40" w:line="240" w:lineRule="auto"/>
        <w:ind w:left="76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RGouCPF</w:t>
        <w:tab/>
      </w:r>
      <w:r>
        <w:rPr>
          <w:rFonts w:ascii="Times New Roman" w:eastAsia="Times New Roman" w:hAnsi="Times New Roman" w:cs="Times New Roman"/>
          <w:color w:val="4460A8"/>
          <w:spacing w:val="0"/>
          <w:w w:val="100"/>
          <w:position w:val="0"/>
          <w:shd w:val="clear" w:color="auto" w:fill="auto"/>
          <w:lang w:val="pt-PT" w:eastAsia="pt-PT" w:bidi="pt-PT"/>
        </w:rPr>
        <w:t>~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81" w:left="1337" w:right="4384" w:bottom="168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1961515</wp:posOffset>
              </wp:positionH>
              <wp:positionV relativeFrom="page">
                <wp:posOffset>10157460</wp:posOffset>
              </wp:positionV>
              <wp:extent cx="3939540" cy="2247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54.44999999999999pt;margin-top:799.79999999999995pt;width:310.19999999999999pt;height:17.699999999999999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475615</wp:posOffset>
              </wp:positionH>
              <wp:positionV relativeFrom="page">
                <wp:posOffset>10031730</wp:posOffset>
              </wp:positionV>
              <wp:extent cx="6751320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13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7.450000000000003pt;margin-top:789.89999999999998pt;width:531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1961515</wp:posOffset>
              </wp:positionH>
              <wp:positionV relativeFrom="page">
                <wp:posOffset>10157460</wp:posOffset>
              </wp:positionV>
              <wp:extent cx="3939540" cy="22479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154.44999999999999pt;margin-top:799.79999999999995pt;width:310.19999999999999pt;height:17.699999999999999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475615</wp:posOffset>
              </wp:positionH>
              <wp:positionV relativeFrom="page">
                <wp:posOffset>10031730</wp:posOffset>
              </wp:positionV>
              <wp:extent cx="6751320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13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7.450000000000003pt;margin-top:789.89999999999998pt;width:531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2052955</wp:posOffset>
              </wp:positionH>
              <wp:positionV relativeFrom="page">
                <wp:posOffset>10147935</wp:posOffset>
              </wp:positionV>
              <wp:extent cx="3935730" cy="22098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5730" cy="220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e-maii.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161.65000000000001pt;margin-top:799.04999999999995pt;width:309.89999999999998pt;height:17.399999999999999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e-maii.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567055</wp:posOffset>
              </wp:positionH>
              <wp:positionV relativeFrom="page">
                <wp:posOffset>10035540</wp:posOffset>
              </wp:positionV>
              <wp:extent cx="6739890" cy="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39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4.649999999999999pt;margin-top:790.20000000000005pt;width:530.7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1967230</wp:posOffset>
              </wp:positionH>
              <wp:positionV relativeFrom="page">
                <wp:posOffset>10163175</wp:posOffset>
              </wp:positionV>
              <wp:extent cx="3939540" cy="22479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e-maií.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154.90000000000001pt;margin-top:800.25pt;width:310.19999999999999pt;height:17.699999999999999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e-maií.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481330</wp:posOffset>
              </wp:positionH>
              <wp:positionV relativeFrom="page">
                <wp:posOffset>10035540</wp:posOffset>
              </wp:positionV>
              <wp:extent cx="6751320" cy="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13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7.899999999999999pt;margin-top:790.20000000000005pt;width:531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1967230</wp:posOffset>
              </wp:positionH>
              <wp:positionV relativeFrom="page">
                <wp:posOffset>10163175</wp:posOffset>
              </wp:positionV>
              <wp:extent cx="3939540" cy="22479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e-maií.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154.90000000000001pt;margin-top:800.25pt;width:310.19999999999999pt;height:17.69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e-maií.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481330</wp:posOffset>
              </wp:positionH>
              <wp:positionV relativeFrom="page">
                <wp:posOffset>10035540</wp:posOffset>
              </wp:positionV>
              <wp:extent cx="6751320" cy="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13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7.899999999999999pt;margin-top:790.20000000000005pt;width:531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1972945</wp:posOffset>
              </wp:positionH>
              <wp:positionV relativeFrom="page">
                <wp:posOffset>10155555</wp:posOffset>
              </wp:positionV>
              <wp:extent cx="3939540" cy="23241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32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e-mail’.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155.34999999999999pt;margin-top:799.64999999999998pt;width:310.19999999999999pt;height:18.300000000000001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e-mail’.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483235</wp:posOffset>
              </wp:positionH>
              <wp:positionV relativeFrom="page">
                <wp:posOffset>10033635</wp:posOffset>
              </wp:positionV>
              <wp:extent cx="6755130" cy="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049999999999997pt;margin-top:790.0499999999999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1972945</wp:posOffset>
              </wp:positionH>
              <wp:positionV relativeFrom="page">
                <wp:posOffset>10191750</wp:posOffset>
              </wp:positionV>
              <wp:extent cx="3939540" cy="22860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e-maii.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155.34999999999999pt;margin-top:802.5pt;width:310.19999999999999pt;height:18.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e-maii.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483235</wp:posOffset>
              </wp:positionH>
              <wp:positionV relativeFrom="page">
                <wp:posOffset>10067925</wp:posOffset>
              </wp:positionV>
              <wp:extent cx="6755130" cy="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049999999999997pt;margin-top:792.7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1972945</wp:posOffset>
              </wp:positionH>
              <wp:positionV relativeFrom="page">
                <wp:posOffset>10191750</wp:posOffset>
              </wp:positionV>
              <wp:extent cx="3939540" cy="228600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e-maii.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155.34999999999999pt;margin-top:802.5pt;width:310.19999999999999pt;height:18.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e-maii.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483235</wp:posOffset>
              </wp:positionH>
              <wp:positionV relativeFrom="page">
                <wp:posOffset>10067925</wp:posOffset>
              </wp:positionV>
              <wp:extent cx="6755130" cy="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049999999999997pt;margin-top:792.7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1974850</wp:posOffset>
              </wp:positionH>
              <wp:positionV relativeFrom="page">
                <wp:posOffset>10153650</wp:posOffset>
              </wp:positionV>
              <wp:extent cx="3943350" cy="22860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7" type="#_x0000_t202" style="position:absolute;margin-left:155.5pt;margin-top:799.5pt;width:310.5pt;height:18.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e-mailt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485140</wp:posOffset>
              </wp:positionH>
              <wp:positionV relativeFrom="page">
                <wp:posOffset>10033635</wp:posOffset>
              </wp:positionV>
              <wp:extent cx="6755130" cy="0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200000000000003pt;margin-top:790.0499999999999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1995805</wp:posOffset>
              </wp:positionH>
              <wp:positionV relativeFrom="page">
                <wp:posOffset>10161270</wp:posOffset>
              </wp:positionV>
              <wp:extent cx="3939540" cy="224790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157.15000000000001pt;margin-top:800.10000000000002pt;width:310.19999999999999pt;height:17.699999999999999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509905</wp:posOffset>
              </wp:positionH>
              <wp:positionV relativeFrom="page">
                <wp:posOffset>10033635</wp:posOffset>
              </wp:positionV>
              <wp:extent cx="6747510" cy="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475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0.149999999999999pt;margin-top:790.04999999999995pt;width:531.2999999999999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1965325</wp:posOffset>
              </wp:positionH>
              <wp:positionV relativeFrom="page">
                <wp:posOffset>10155555</wp:posOffset>
              </wp:positionV>
              <wp:extent cx="3939540" cy="228600"/>
              <wp:wrapNone/>
              <wp:docPr id="114" name="Shape 1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0" type="#_x0000_t202" style="position:absolute;margin-left:154.75pt;margin-top:799.64999999999998pt;width:310.19999999999999pt;height:18.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479425</wp:posOffset>
              </wp:positionH>
              <wp:positionV relativeFrom="page">
                <wp:posOffset>10027920</wp:posOffset>
              </wp:positionV>
              <wp:extent cx="6755130" cy="0"/>
              <wp:wrapNone/>
              <wp:docPr id="116" name="Shape 1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7.75pt;margin-top:789.60000000000002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1969135</wp:posOffset>
              </wp:positionH>
              <wp:positionV relativeFrom="page">
                <wp:posOffset>10155555</wp:posOffset>
              </wp:positionV>
              <wp:extent cx="3947160" cy="228600"/>
              <wp:wrapNone/>
              <wp:docPr id="125" name="Shape 1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716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e-mailz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1" type="#_x0000_t202" style="position:absolute;margin-left:155.05000000000001pt;margin-top:799.64999999999998pt;width:310.80000000000001pt;height:18.pt;z-index:-188743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e-mailz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483235</wp:posOffset>
              </wp:positionH>
              <wp:positionV relativeFrom="page">
                <wp:posOffset>10031730</wp:posOffset>
              </wp:positionV>
              <wp:extent cx="6755130" cy="0"/>
              <wp:wrapNone/>
              <wp:docPr id="127" name="Shape 12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049999999999997pt;margin-top:789.89999999999998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871855</wp:posOffset>
              </wp:positionH>
              <wp:positionV relativeFrom="page">
                <wp:posOffset>274320</wp:posOffset>
              </wp:positionV>
              <wp:extent cx="388620" cy="4457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8.650000000000006pt;margin-top:21.600000000000001pt;width:30.600000000000001pt;height:35.100000000000001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1801495</wp:posOffset>
              </wp:positionH>
              <wp:positionV relativeFrom="page">
                <wp:posOffset>308610</wp:posOffset>
              </wp:positionV>
              <wp:extent cx="3672840" cy="5067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41.84999999999999pt;margin-top:24.300000000000001pt;width:289.19999999999999pt;height:39.8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5862955</wp:posOffset>
              </wp:positionH>
              <wp:positionV relativeFrom="page">
                <wp:posOffset>499110</wp:posOffset>
              </wp:positionV>
              <wp:extent cx="723900" cy="2705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0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mallCaps/>
                              <w:color w:val="4460A8"/>
                              <w:spacing w:val="0"/>
                              <w:w w:val="100"/>
                              <w:position w:val="0"/>
                              <w:sz w:val="48"/>
                              <w:szCs w:val="48"/>
                              <w:shd w:val="clear" w:color="auto" w:fill="auto"/>
                              <w:lang w:val="pt-PT" w:eastAsia="pt-PT" w:bidi="pt-PT"/>
                            </w:rPr>
                            <w:t>jut:.i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61.64999999999998pt;margin-top:39.299999999999997pt;width:57.pt;height:21.3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8"/>
                        <w:szCs w:val="4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mallCaps/>
                        <w:color w:val="4460A8"/>
                        <w:spacing w:val="0"/>
                        <w:w w:val="100"/>
                        <w:position w:val="0"/>
                        <w:sz w:val="48"/>
                        <w:szCs w:val="48"/>
                        <w:shd w:val="clear" w:color="auto" w:fill="auto"/>
                        <w:lang w:val="pt-PT" w:eastAsia="pt-PT" w:bidi="pt-PT"/>
                      </w:rPr>
                      <w:t>jut:.i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871855</wp:posOffset>
              </wp:positionH>
              <wp:positionV relativeFrom="page">
                <wp:posOffset>274320</wp:posOffset>
              </wp:positionV>
              <wp:extent cx="388620" cy="44577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13" name="Picutre 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68.650000000000006pt;margin-top:21.600000000000001pt;width:30.600000000000001pt;height:35.100000000000001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15" name="Picutre 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1801495</wp:posOffset>
              </wp:positionH>
              <wp:positionV relativeFrom="page">
                <wp:posOffset>308610</wp:posOffset>
              </wp:positionV>
              <wp:extent cx="3672840" cy="5067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141.84999999999999pt;margin-top:24.300000000000001pt;width:289.19999999999999pt;height:39.89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5862955</wp:posOffset>
              </wp:positionH>
              <wp:positionV relativeFrom="page">
                <wp:posOffset>499110</wp:posOffset>
              </wp:positionV>
              <wp:extent cx="723900" cy="27051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0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mallCaps/>
                              <w:color w:val="4460A8"/>
                              <w:spacing w:val="0"/>
                              <w:w w:val="100"/>
                              <w:position w:val="0"/>
                              <w:sz w:val="48"/>
                              <w:szCs w:val="48"/>
                              <w:shd w:val="clear" w:color="auto" w:fill="auto"/>
                              <w:lang w:val="pt-PT" w:eastAsia="pt-PT" w:bidi="pt-PT"/>
                            </w:rPr>
                            <w:t>jut:.i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461.64999999999998pt;margin-top:39.299999999999997pt;width:57.pt;height:21.3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8"/>
                        <w:szCs w:val="4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mallCaps/>
                        <w:color w:val="4460A8"/>
                        <w:spacing w:val="0"/>
                        <w:w w:val="100"/>
                        <w:position w:val="0"/>
                        <w:sz w:val="48"/>
                        <w:szCs w:val="48"/>
                        <w:shd w:val="clear" w:color="auto" w:fill="auto"/>
                        <w:lang w:val="pt-PT" w:eastAsia="pt-PT" w:bidi="pt-PT"/>
                      </w:rPr>
                      <w:t>jut:.i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978535</wp:posOffset>
              </wp:positionH>
              <wp:positionV relativeFrom="page">
                <wp:posOffset>283845</wp:posOffset>
              </wp:positionV>
              <wp:extent cx="381000" cy="44196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100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24" name="Picutre 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77.049999999999997pt;margin-top:22.350000000000001pt;width:30.pt;height:34.799999999999997pt;z-index:-1887440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26" name="Picutre 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1900555</wp:posOffset>
              </wp:positionH>
              <wp:positionV relativeFrom="page">
                <wp:posOffset>325755</wp:posOffset>
              </wp:positionV>
              <wp:extent cx="3665220" cy="49911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5220" cy="499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149.65000000000001pt;margin-top:25.649999999999999pt;width:288.60000000000002pt;height:39.299999999999997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869950</wp:posOffset>
              </wp:positionH>
              <wp:positionV relativeFrom="page">
                <wp:posOffset>268605</wp:posOffset>
              </wp:positionV>
              <wp:extent cx="388620" cy="44577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33" name="Picutre 3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" name="Picture 3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68.5pt;margin-top:21.149999999999999pt;width:30.600000000000001pt;height:35.100000000000001pt;z-index:-18874404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35" name="Picutre 3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" name="Picture 3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1803400</wp:posOffset>
              </wp:positionH>
              <wp:positionV relativeFrom="page">
                <wp:posOffset>302895</wp:posOffset>
              </wp:positionV>
              <wp:extent cx="3672840" cy="50673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142.pt;margin-top:23.850000000000001pt;width:289.19999999999999pt;height:39.899999999999999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5861050</wp:posOffset>
              </wp:positionH>
              <wp:positionV relativeFrom="page">
                <wp:posOffset>443865</wp:posOffset>
              </wp:positionV>
              <wp:extent cx="731520" cy="31623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16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C8933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mallCaps/>
                              <w:color w:val="4460A8"/>
                              <w:spacing w:val="0"/>
                              <w:w w:val="100"/>
                              <w:position w:val="0"/>
                              <w:sz w:val="48"/>
                              <w:szCs w:val="48"/>
                              <w:shd w:val="clear" w:color="auto" w:fill="auto"/>
                              <w:lang w:val="pt-PT" w:eastAsia="pt-PT" w:bidi="pt-PT"/>
                            </w:rPr>
                            <w:t>jut.;.i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461.5pt;margin-top:34.950000000000003pt;width:57.600000000000001pt;height:24.899999999999999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4C8933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8"/>
                        <w:szCs w:val="4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mallCaps/>
                        <w:color w:val="4460A8"/>
                        <w:spacing w:val="0"/>
                        <w:w w:val="100"/>
                        <w:position w:val="0"/>
                        <w:sz w:val="48"/>
                        <w:szCs w:val="48"/>
                        <w:shd w:val="clear" w:color="auto" w:fill="auto"/>
                        <w:lang w:val="pt-PT" w:eastAsia="pt-PT" w:bidi="pt-PT"/>
                      </w:rPr>
                      <w:t>jut.;.i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869950</wp:posOffset>
              </wp:positionH>
              <wp:positionV relativeFrom="page">
                <wp:posOffset>268605</wp:posOffset>
              </wp:positionV>
              <wp:extent cx="388620" cy="44577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44" name="Picutre 4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4" name="Picture 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68.5pt;margin-top:21.149999999999999pt;width:30.600000000000001pt;height:35.100000000000001pt;z-index:-18874403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46" name="Picutre 4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6" name="Picture 4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1803400</wp:posOffset>
              </wp:positionH>
              <wp:positionV relativeFrom="page">
                <wp:posOffset>302895</wp:posOffset>
              </wp:positionV>
              <wp:extent cx="3672840" cy="50673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142.pt;margin-top:23.850000000000001pt;width:289.19999999999999pt;height:39.899999999999999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5861050</wp:posOffset>
              </wp:positionH>
              <wp:positionV relativeFrom="page">
                <wp:posOffset>443865</wp:posOffset>
              </wp:positionV>
              <wp:extent cx="731520" cy="31623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16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C8933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mallCaps/>
                              <w:color w:val="4460A8"/>
                              <w:spacing w:val="0"/>
                              <w:w w:val="100"/>
                              <w:position w:val="0"/>
                              <w:sz w:val="48"/>
                              <w:szCs w:val="48"/>
                              <w:shd w:val="clear" w:color="auto" w:fill="auto"/>
                              <w:lang w:val="pt-PT" w:eastAsia="pt-PT" w:bidi="pt-PT"/>
                            </w:rPr>
                            <w:t>jut.;.i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461.5pt;margin-top:34.950000000000003pt;width:57.600000000000001pt;height:24.899999999999999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4C8933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8"/>
                        <w:szCs w:val="4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mallCaps/>
                        <w:color w:val="4460A8"/>
                        <w:spacing w:val="0"/>
                        <w:w w:val="100"/>
                        <w:position w:val="0"/>
                        <w:sz w:val="48"/>
                        <w:szCs w:val="48"/>
                        <w:shd w:val="clear" w:color="auto" w:fill="auto"/>
                        <w:lang w:val="pt-PT" w:eastAsia="pt-PT" w:bidi="pt-PT"/>
                      </w:rPr>
                      <w:t>jut.;.i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871855</wp:posOffset>
              </wp:positionH>
              <wp:positionV relativeFrom="page">
                <wp:posOffset>276225</wp:posOffset>
              </wp:positionV>
              <wp:extent cx="384810" cy="44958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55" name="Picutre 5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Picture 5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68.650000000000006pt;margin-top:21.75pt;width:30.300000000000001pt;height:35.399999999999999pt;z-index:-18874402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57" name="Picutre 5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1801495</wp:posOffset>
              </wp:positionH>
              <wp:positionV relativeFrom="page">
                <wp:posOffset>310515</wp:posOffset>
              </wp:positionV>
              <wp:extent cx="3672840" cy="506730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141.84999999999999pt;margin-top:24.449999999999999pt;width:289.19999999999999pt;height:39.899999999999999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5862955</wp:posOffset>
              </wp:positionH>
              <wp:positionV relativeFrom="page">
                <wp:posOffset>424815</wp:posOffset>
              </wp:positionV>
              <wp:extent cx="731520" cy="35052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50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18C8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Jh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mallCaps/>
                              <w:color w:val="4460A8"/>
                              <w:spacing w:val="0"/>
                              <w:w w:val="100"/>
                              <w:position w:val="0"/>
                              <w:sz w:val="48"/>
                              <w:szCs w:val="48"/>
                              <w:shd w:val="clear" w:color="auto" w:fill="auto"/>
                              <w:lang w:val="en-US" w:eastAsia="en-US" w:bidi="en-US"/>
                            </w:rPr>
                            <w:t>jut.ii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461.64999999999998pt;margin-top:33.450000000000003pt;width:57.600000000000001pt;height:27.600000000000001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18C8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Jh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8"/>
                        <w:szCs w:val="4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mallCaps/>
                        <w:color w:val="4460A8"/>
                        <w:spacing w:val="0"/>
                        <w:w w:val="100"/>
                        <w:position w:val="0"/>
                        <w:sz w:val="48"/>
                        <w:szCs w:val="48"/>
                        <w:shd w:val="clear" w:color="auto" w:fill="auto"/>
                        <w:lang w:val="en-US" w:eastAsia="en-US" w:bidi="en-US"/>
                      </w:rPr>
                      <w:t>jut.ii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1809115</wp:posOffset>
              </wp:positionH>
              <wp:positionV relativeFrom="page">
                <wp:posOffset>350520</wp:posOffset>
              </wp:positionV>
              <wp:extent cx="3672840" cy="502920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142.44999999999999pt;margin-top:27.600000000000001pt;width:289.19999999999999pt;height:39.600000000000001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5866765</wp:posOffset>
              </wp:positionH>
              <wp:positionV relativeFrom="page">
                <wp:posOffset>457200</wp:posOffset>
              </wp:positionV>
              <wp:extent cx="739140" cy="35052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9140" cy="350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53695"/>
                                <wp:docPr id="68" name="Picutre 6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8" name="Picture 6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536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4" type="#_x0000_t202" style="position:absolute;margin-left:461.94999999999999pt;margin-top:36.pt;width:58.200000000000003pt;height:27.600000000000001pt;z-index:-18874401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53695"/>
                          <wp:docPr id="70" name="Picutre 7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0" name="Picture 7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536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1809115</wp:posOffset>
              </wp:positionH>
              <wp:positionV relativeFrom="page">
                <wp:posOffset>350520</wp:posOffset>
              </wp:positionV>
              <wp:extent cx="3672840" cy="502920"/>
              <wp:wrapNone/>
              <wp:docPr id="74" name="Shape 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0" type="#_x0000_t202" style="position:absolute;margin-left:142.44999999999999pt;margin-top:27.600000000000001pt;width:289.19999999999999pt;height:39.600000000000001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5866765</wp:posOffset>
              </wp:positionH>
              <wp:positionV relativeFrom="page">
                <wp:posOffset>457200</wp:posOffset>
              </wp:positionV>
              <wp:extent cx="739140" cy="350520"/>
              <wp:wrapNone/>
              <wp:docPr id="76" name="Shape 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9140" cy="350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53695"/>
                                <wp:docPr id="77" name="Picutre 7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7" name="Picture 7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536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461.94999999999999pt;margin-top:36.pt;width:58.200000000000003pt;height:27.600000000000001pt;z-index:-18874400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53695"/>
                          <wp:docPr id="79" name="Picutre 7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9" name="Picture 7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536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873760</wp:posOffset>
              </wp:positionH>
              <wp:positionV relativeFrom="page">
                <wp:posOffset>274320</wp:posOffset>
              </wp:positionV>
              <wp:extent cx="384810" cy="45339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533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84" name="Picutre 8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4" name="Picture 8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68.799999999999997pt;margin-top:21.600000000000001pt;width:30.300000000000001pt;height:35.700000000000003pt;z-index:-18874400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86" name="Picutre 8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6" name="Picture 8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1803400</wp:posOffset>
              </wp:positionH>
              <wp:positionV relativeFrom="page">
                <wp:posOffset>308610</wp:posOffset>
              </wp:positionV>
              <wp:extent cx="3672840" cy="51054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142.pt;margin-top:24.300000000000001pt;width:289.19999999999999pt;height:40.200000000000003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5868670</wp:posOffset>
              </wp:positionH>
              <wp:positionV relativeFrom="page">
                <wp:posOffset>495300</wp:posOffset>
              </wp:positionV>
              <wp:extent cx="723900" cy="29337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93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460A8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JUTAÍ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462.10000000000002pt;margin-top:39.pt;width:57.pt;height:23.100000000000001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460A8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906145</wp:posOffset>
              </wp:positionH>
              <wp:positionV relativeFrom="page">
                <wp:posOffset>270510</wp:posOffset>
              </wp:positionV>
              <wp:extent cx="384810" cy="445770"/>
              <wp:wrapNone/>
              <wp:docPr id="95" name="Shape 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96" name="Picutre 9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9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22" type="#_x0000_t202" style="position:absolute;margin-left:71.349999999999994pt;margin-top:21.300000000000001pt;width:30.300000000000001pt;height:35.100000000000001pt;z-index:-18874399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98" name="Picutre 9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9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1835785</wp:posOffset>
              </wp:positionH>
              <wp:positionV relativeFrom="page">
                <wp:posOffset>308610</wp:posOffset>
              </wp:positionV>
              <wp:extent cx="3669030" cy="50292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144.55000000000001pt;margin-top:24.300000000000001pt;width:288.89999999999998pt;height:39.600000000000001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5889625</wp:posOffset>
              </wp:positionH>
              <wp:positionV relativeFrom="page">
                <wp:posOffset>419100</wp:posOffset>
              </wp:positionV>
              <wp:extent cx="731520" cy="365760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65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18C8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Jh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460A8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JUTÀl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463.75pt;margin-top:33.pt;width:57.600000000000001pt;height:28.800000000000001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18C8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Jh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460A8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JUTÀl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879475</wp:posOffset>
              </wp:positionH>
              <wp:positionV relativeFrom="page">
                <wp:posOffset>272415</wp:posOffset>
              </wp:positionV>
              <wp:extent cx="388620" cy="445770"/>
              <wp:wrapNone/>
              <wp:docPr id="106" name="Shape 1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107" name="Picutre 10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7" name="Picture 10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69.25pt;margin-top:21.449999999999999pt;width:30.600000000000001pt;height:35.100000000000001pt;z-index:-18874398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109" name="Picutre 10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9" name="Picture 10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1809115</wp:posOffset>
              </wp:positionH>
              <wp:positionV relativeFrom="page">
                <wp:posOffset>310515</wp:posOffset>
              </wp:positionV>
              <wp:extent cx="3672840" cy="506730"/>
              <wp:wrapNone/>
              <wp:docPr id="110" name="Shape 1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6" type="#_x0000_t202" style="position:absolute;margin-left:142.44999999999999pt;margin-top:24.449999999999999pt;width:289.19999999999999pt;height:39.899999999999999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5874385</wp:posOffset>
              </wp:positionH>
              <wp:positionV relativeFrom="page">
                <wp:posOffset>428625</wp:posOffset>
              </wp:positionV>
              <wp:extent cx="723900" cy="346710"/>
              <wp:wrapNone/>
              <wp:docPr id="112" name="Shape 1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 Jb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460A8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JUT.,.1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8" type="#_x0000_t202" style="position:absolute;margin-left:462.55000000000001pt;margin-top:33.75pt;width:57.pt;height:27.300000000000001pt;z-index:-1887439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 Jb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460A8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JUT.,.1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879475</wp:posOffset>
              </wp:positionH>
              <wp:positionV relativeFrom="page">
                <wp:posOffset>268605</wp:posOffset>
              </wp:positionV>
              <wp:extent cx="388620" cy="449580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118" name="Picutre 11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8" name="Picture 11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44" type="#_x0000_t202" style="position:absolute;margin-left:69.25pt;margin-top:21.149999999999999pt;width:30.600000000000001pt;height:35.399999999999999pt;z-index:-18874398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120" name="Picutre 12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0" name="Picture 12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1812925</wp:posOffset>
              </wp:positionH>
              <wp:positionV relativeFrom="page">
                <wp:posOffset>314325</wp:posOffset>
              </wp:positionV>
              <wp:extent cx="3672840" cy="502920"/>
              <wp:wrapNone/>
              <wp:docPr id="121" name="Shape 1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7" type="#_x0000_t202" style="position:absolute;margin-left:142.75pt;margin-top:24.75pt;width:289.19999999999999pt;height:39.600000000000001pt;z-index:-188743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5874385</wp:posOffset>
              </wp:positionH>
              <wp:positionV relativeFrom="page">
                <wp:posOffset>501015</wp:posOffset>
              </wp:positionV>
              <wp:extent cx="723900" cy="274320"/>
              <wp:wrapNone/>
              <wp:docPr id="123" name="Shape 1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460A8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JUT.l.l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9" type="#_x0000_t202" style="position:absolute;margin-left:462.55000000000001pt;margin-top:39.450000000000003pt;width:57.pt;height:21.600000000000001pt;z-index:-1887439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460A8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JUT.l.l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2"/>
      <w:numFmt w:val="decimal"/>
      <w:lvlText w:val="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4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4.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decimal"/>
      <w:lvlText w:val="4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3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3">
      <w:start w:val="1"/>
      <w:numFmt w:val="decimal"/>
      <w:lvlText w:val="%1.%2.%3.%4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2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2"/>
      <w:numFmt w:val="decimal"/>
      <w:lvlText w:val="7.6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2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4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2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8">
    <w:multiLevelType w:val="multilevel"/>
    <w:lvl w:ilvl="0">
      <w:start w:val="1"/>
      <w:numFmt w:val="lowerRoman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0">
    <w:multiLevelType w:val="multilevel"/>
    <w:lvl w:ilvl="0">
      <w:start w:val="1"/>
      <w:numFmt w:val="lowerLetter"/>
      <w:lvlText w:val="(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2">
    <w:multiLevelType w:val="multilevel"/>
    <w:lvl w:ilvl="0">
      <w:start w:val="1"/>
      <w:numFmt w:val="decimal"/>
      <w:lvlText w:val="11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6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0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2">
    <w:multiLevelType w:val="multilevel"/>
    <w:lvl w:ilvl="0">
      <w:start w:val="3"/>
      <w:numFmt w:val="decimal"/>
      <w:lvlText w:val="1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4">
    <w:multiLevelType w:val="multilevel"/>
    <w:lvl w:ilvl="0">
      <w:start w:val="1"/>
      <w:numFmt w:val="decimal"/>
      <w:lvlText w:val="1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6">
    <w:multiLevelType w:val="multilevel"/>
    <w:lvl w:ilvl="0">
      <w:start w:val="1"/>
      <w:numFmt w:val="decimal"/>
      <w:lvlText w:val="13.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8">
    <w:multiLevelType w:val="multilevel"/>
    <w:lvl w:ilvl="0">
      <w:start w:val="1"/>
      <w:numFmt w:val="decimal"/>
      <w:lvlText w:val="13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0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2">
    <w:multiLevelType w:val="multilevel"/>
    <w:lvl w:ilvl="0">
      <w:start w:val="1"/>
      <w:numFmt w:val="decimal"/>
      <w:lvlText w:val="1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  <w:num w:numId="63">
    <w:abstractNumId w:val="6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color w:val="4460A8"/>
      <w:sz w:val="36"/>
      <w:szCs w:val="36"/>
      <w:u w:val="single"/>
    </w:rPr>
  </w:style>
  <w:style w:type="character" w:customStyle="1" w:styleId="CharStyle12">
    <w:name w:val="Heading #2|1_"/>
    <w:basedOn w:val="DefaultParagraphFont"/>
    <w:link w:val="Style11"/>
    <w:rPr>
      <w:b/>
      <w:bCs/>
      <w:i w:val="0"/>
      <w:iCs w:val="0"/>
      <w:smallCaps w:val="0"/>
      <w:strike w:val="0"/>
      <w:u w:val="none"/>
    </w:rPr>
  </w:style>
  <w:style w:type="character" w:customStyle="1" w:styleId="CharStyle14">
    <w:name w:val="Body text|1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Heading #3|1_"/>
    <w:basedOn w:val="DefaultParagraphFont"/>
    <w:link w:val="Style17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5">
    <w:name w:val="Picture caption|1_"/>
    <w:basedOn w:val="DefaultParagraphFont"/>
    <w:link w:val="Style24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9">
    <w:name w:val="Body text|3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460A8"/>
      <w:sz w:val="30"/>
      <w:szCs w:val="3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130"/>
      <w:ind w:left="4570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380" w:line="202" w:lineRule="auto"/>
      <w:jc w:val="right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4460A8"/>
      <w:sz w:val="36"/>
      <w:szCs w:val="36"/>
      <w:u w:val="singl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spacing w:after="340"/>
      <w:ind w:left="660" w:hanging="380"/>
      <w:outlineLvl w:val="1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line="305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Heading #3|1"/>
    <w:basedOn w:val="Normal"/>
    <w:link w:val="CharStyle18"/>
    <w:pPr>
      <w:widowControl w:val="0"/>
      <w:shd w:val="clear" w:color="auto" w:fill="FFFFFF"/>
      <w:spacing w:line="276" w:lineRule="auto"/>
      <w:outlineLvl w:val="2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4">
    <w:name w:val="Picture caption|1"/>
    <w:basedOn w:val="Normal"/>
    <w:link w:val="CharStyle25"/>
    <w:pPr>
      <w:widowControl w:val="0"/>
      <w:shd w:val="clear" w:color="auto" w:fill="FFFFFF"/>
      <w:spacing w:after="4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28">
    <w:name w:val="Body text|3"/>
    <w:basedOn w:val="Normal"/>
    <w:link w:val="CharStyle29"/>
    <w:pPr>
      <w:widowControl w:val="0"/>
      <w:shd w:val="clear" w:color="auto" w:fill="FFFFFF"/>
      <w:spacing w:after="40"/>
      <w:ind w:left="1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60A8"/>
      <w:sz w:val="30"/>
      <w:szCs w:val="3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header" Target="header9.xml"/><Relationship Id="rId22" Type="http://schemas.openxmlformats.org/officeDocument/2006/relationships/footer" Target="footer9.xml"/><Relationship Id="rId23" Type="http://schemas.openxmlformats.org/officeDocument/2006/relationships/image" Target="media/image7.jpeg"/><Relationship Id="rId24" Type="http://schemas.openxmlformats.org/officeDocument/2006/relationships/image" Target="media/image7.jpeg" TargetMode="External"/><Relationship Id="rId25" Type="http://schemas.openxmlformats.org/officeDocument/2006/relationships/header" Target="header10.xml"/><Relationship Id="rId26" Type="http://schemas.openxmlformats.org/officeDocument/2006/relationships/footer" Target="footer10.xml"/><Relationship Id="rId27" Type="http://schemas.openxmlformats.org/officeDocument/2006/relationships/header" Target="header11.xml"/><Relationship Id="rId28" Type="http://schemas.openxmlformats.org/officeDocument/2006/relationships/footer" Target="footer11.xml"/><Relationship Id="rId29" Type="http://schemas.openxmlformats.org/officeDocument/2006/relationships/header" Target="header12.xml"/><Relationship Id="rId30" Type="http://schemas.openxmlformats.org/officeDocument/2006/relationships/footer" Target="footer12.xml"/><Relationship Id="rId31" Type="http://schemas.openxmlformats.org/officeDocument/2006/relationships/image" Target="media/image11.jpeg"/><Relationship Id="rId32" Type="http://schemas.openxmlformats.org/officeDocument/2006/relationships/image" Target="media/image11.jpeg" TargetMode="External"/><Relationship Id="rId33" Type="http://schemas.openxmlformats.org/officeDocument/2006/relationships/image" Target="media/image12.jpeg"/><Relationship Id="rId34" Type="http://schemas.openxmlformats.org/officeDocument/2006/relationships/image" Target="media/image12.jpeg" TargetMode="External"/><Relationship Id="rId35" Type="http://schemas.openxmlformats.org/officeDocument/2006/relationships/image" Target="media/image13.png"/><Relationship Id="rId36" Type="http://schemas.openxmlformats.org/officeDocument/2006/relationships/image" Target="media/image13.pn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

<file path=word/_rels/head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.jpeg"/><Relationship Id="rId2" Type="http://schemas.openxmlformats.org/officeDocument/2006/relationships/image" Target="media/image8.jpeg" TargetMode="External"/></Relationships>
</file>

<file path=word/_rels/header1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/Relationships>
</file>

<file path=word/_rels/header1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