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360" w:line="240" w:lineRule="auto"/>
        <w:ind w:left="340" w:right="0" w:hanging="340"/>
        <w:jc w:val="both"/>
      </w:pPr>
      <w:r>
        <w:rPr>
          <w:rFonts w:ascii="Times New Roman" w:eastAsia="Times New Roman" w:hAnsi="Times New Roman" w:cs="Times New Roman"/>
          <w:b/>
          <w:bCs/>
          <w:color w:val="000000"/>
          <w:spacing w:val="0"/>
          <w:w w:val="100"/>
          <w:position w:val="0"/>
          <w:shd w:val="clear" w:color="auto" w:fill="auto"/>
          <w:lang w:val="pt-PT" w:eastAsia="pt-PT" w:bidi="pt-PT"/>
        </w:rPr>
        <w:t>TERMO DE CONTRATO N° 001/2025 - CCSC/PMJ</w:t>
      </w:r>
    </w:p>
    <w:p>
      <w:pPr>
        <w:pStyle w:val="Style2"/>
        <w:keepNext w:val="0"/>
        <w:keepLines w:val="0"/>
        <w:widowControl w:val="0"/>
        <w:shd w:val="clear" w:color="auto" w:fill="auto"/>
        <w:bidi w:val="0"/>
        <w:spacing w:before="0" w:after="0" w:line="310" w:lineRule="auto"/>
        <w:ind w:left="456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TERMO DE CONTRATO QUE ENTRE SI CELEBRAM </w:t>
      </w:r>
      <w:r>
        <w:rPr>
          <w:rFonts w:ascii="Times New Roman" w:eastAsia="Times New Roman" w:hAnsi="Times New Roman" w:cs="Times New Roman"/>
          <w:b/>
          <w:bCs/>
          <w:color w:val="000000"/>
          <w:spacing w:val="0"/>
          <w:w w:val="100"/>
          <w:position w:val="0"/>
          <w:shd w:val="clear" w:color="auto" w:fill="auto"/>
          <w:lang w:val="pt-PT" w:eastAsia="pt-PT" w:bidi="pt-PT"/>
        </w:rPr>
        <w:t xml:space="preserve">O MUNICÍPIO DE JUTAÍ - PREFEITURA MUNICIPAL </w:t>
      </w:r>
      <w:r>
        <w:rPr>
          <w:rFonts w:ascii="Times New Roman" w:eastAsia="Times New Roman" w:hAnsi="Times New Roman" w:cs="Times New Roman"/>
          <w:color w:val="000000"/>
          <w:spacing w:val="0"/>
          <w:w w:val="100"/>
          <w:position w:val="0"/>
          <w:shd w:val="clear" w:color="auto" w:fill="auto"/>
          <w:lang w:val="pt-PT" w:eastAsia="pt-PT" w:bidi="pt-PT"/>
        </w:rPr>
        <w:t xml:space="preserve">E A EMPRESA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INFORSYSTEM </w:t>
      </w:r>
      <w:r>
        <w:rPr>
          <w:rFonts w:ascii="Times New Roman" w:eastAsia="Times New Roman" w:hAnsi="Times New Roman" w:cs="Times New Roman"/>
          <w:b/>
          <w:bCs/>
          <w:color w:val="000000"/>
          <w:spacing w:val="0"/>
          <w:w w:val="100"/>
          <w:position w:val="0"/>
          <w:shd w:val="clear" w:color="auto" w:fill="auto"/>
          <w:lang w:val="pt-BR" w:eastAsia="pt-BR" w:bidi="pt-BR"/>
        </w:rPr>
        <w:t xml:space="preserve">CONTÁBIL </w:t>
      </w:r>
      <w:r>
        <w:rPr>
          <w:rFonts w:ascii="Times New Roman" w:eastAsia="Times New Roman" w:hAnsi="Times New Roman" w:cs="Times New Roman"/>
          <w:b/>
          <w:bCs/>
          <w:color w:val="000000"/>
          <w:spacing w:val="0"/>
          <w:w w:val="100"/>
          <w:position w:val="0"/>
          <w:shd w:val="clear" w:color="auto" w:fill="auto"/>
          <w:lang w:val="pt-PT" w:eastAsia="pt-PT" w:bidi="pt-PT"/>
        </w:rPr>
        <w:t>E</w:t>
      </w:r>
    </w:p>
    <w:p>
      <w:pPr>
        <w:pStyle w:val="Style2"/>
        <w:keepNext w:val="0"/>
        <w:keepLines w:val="0"/>
        <w:widowControl w:val="0"/>
        <w:shd w:val="clear" w:color="auto" w:fill="auto"/>
        <w:bidi w:val="0"/>
        <w:spacing w:before="0" w:after="0" w:line="310" w:lineRule="auto"/>
        <w:ind w:left="456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CONSULTORIA.</w:t>
      </w:r>
    </w:p>
    <w:p>
      <w:pPr>
        <w:pStyle w:val="Style2"/>
        <w:keepNext w:val="0"/>
        <w:keepLines w:val="0"/>
        <w:widowControl w:val="0"/>
        <w:shd w:val="clear" w:color="auto" w:fill="auto"/>
        <w:bidi w:val="0"/>
        <w:spacing w:before="0" w:after="300" w:line="240" w:lineRule="auto"/>
        <w:ind w:left="340" w:right="0" w:hanging="340"/>
        <w:jc w:val="both"/>
        <w:rPr>
          <w:sz w:val="22"/>
          <w:szCs w:val="22"/>
        </w:rPr>
      </w:pP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Preâmbulo</w:t>
      </w:r>
    </w:p>
    <w:p>
      <w:pPr>
        <w:pStyle w:val="Style2"/>
        <w:keepNext w:val="0"/>
        <w:keepLines w:val="0"/>
        <w:widowControl w:val="0"/>
        <w:shd w:val="clear" w:color="auto" w:fill="auto"/>
        <w:bidi w:val="0"/>
        <w:spacing w:before="0" w:after="220" w:line="32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MUNICÍPIO DE JUTAÍ - PREFEITURA MUNICIPAL, </w:t>
      </w:r>
      <w:r>
        <w:rPr>
          <w:rFonts w:ascii="Times New Roman" w:eastAsia="Times New Roman" w:hAnsi="Times New Roman" w:cs="Times New Roman"/>
          <w:color w:val="000000"/>
          <w:spacing w:val="0"/>
          <w:w w:val="100"/>
          <w:position w:val="0"/>
          <w:shd w:val="clear" w:color="auto" w:fill="auto"/>
          <w:lang w:val="pt-PT" w:eastAsia="pt-PT" w:bidi="pt-PT"/>
        </w:rPr>
        <w:t xml:space="preserve">com sede à Rua Costa e Silva, n° 119-E,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 xml:space="preserve">69.660-000, Centro Jutaí - AM, inscrito no CNPJ sob n° 04.285.896/0001-53, doravante denominado simplesmente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CONTRATANTE, </w:t>
      </w:r>
      <w:r>
        <w:rPr>
          <w:rFonts w:ascii="Times New Roman" w:eastAsia="Times New Roman" w:hAnsi="Times New Roman" w:cs="Times New Roman"/>
          <w:color w:val="000000"/>
          <w:spacing w:val="0"/>
          <w:w w:val="100"/>
          <w:position w:val="0"/>
          <w:shd w:val="clear" w:color="auto" w:fill="auto"/>
          <w:lang w:val="pt-PT" w:eastAsia="pt-PT" w:bidi="pt-PT"/>
        </w:rPr>
        <w:t xml:space="preserve">neste ato representado pela </w:t>
      </w:r>
      <w:r>
        <w:rPr>
          <w:rFonts w:ascii="Times New Roman" w:eastAsia="Times New Roman" w:hAnsi="Times New Roman" w:cs="Times New Roman"/>
          <w:color w:val="000000"/>
          <w:spacing w:val="0"/>
          <w:w w:val="100"/>
          <w:position w:val="0"/>
          <w:shd w:val="clear" w:color="auto" w:fill="auto"/>
          <w:lang w:val="pt-BR" w:eastAsia="pt-BR" w:bidi="pt-BR"/>
        </w:rPr>
        <w:t xml:space="preserve">Prefeita </w:t>
      </w:r>
      <w:r>
        <w:rPr>
          <w:rFonts w:ascii="Times New Roman" w:eastAsia="Times New Roman" w:hAnsi="Times New Roman" w:cs="Times New Roman"/>
          <w:color w:val="000000"/>
          <w:spacing w:val="0"/>
          <w:w w:val="100"/>
          <w:position w:val="0"/>
          <w:shd w:val="clear" w:color="auto" w:fill="auto"/>
          <w:lang w:val="pt-PT" w:eastAsia="pt-PT" w:bidi="pt-PT"/>
        </w:rPr>
        <w:t xml:space="preserve">Municipal, senhora </w:t>
      </w:r>
      <w:r>
        <w:rPr>
          <w:rFonts w:ascii="Times New Roman" w:eastAsia="Times New Roman" w:hAnsi="Times New Roman" w:cs="Times New Roman"/>
          <w:b/>
          <w:bCs/>
          <w:color w:val="000000"/>
          <w:spacing w:val="0"/>
          <w:w w:val="100"/>
          <w:position w:val="0"/>
          <w:shd w:val="clear" w:color="auto" w:fill="auto"/>
          <w:lang w:val="pt-PT" w:eastAsia="pt-PT" w:bidi="pt-PT"/>
        </w:rPr>
        <w:t xml:space="preserve">MERCEDES MENDES VARGAS, </w:t>
      </w:r>
      <w:r>
        <w:rPr>
          <w:rFonts w:ascii="Times New Roman" w:eastAsia="Times New Roman" w:hAnsi="Times New Roman" w:cs="Times New Roman"/>
          <w:color w:val="000000"/>
          <w:spacing w:val="0"/>
          <w:w w:val="100"/>
          <w:position w:val="0"/>
          <w:shd w:val="clear" w:color="auto" w:fill="auto"/>
          <w:lang w:val="pt-PT" w:eastAsia="pt-PT" w:bidi="pt-PT"/>
        </w:rPr>
        <w:t xml:space="preserve">brasileira, residente e domiciliada na Rua </w:t>
      </w:r>
      <w:r>
        <w:rPr>
          <w:rFonts w:ascii="Times New Roman" w:eastAsia="Times New Roman" w:hAnsi="Times New Roman" w:cs="Times New Roman"/>
          <w:color w:val="000000"/>
          <w:spacing w:val="0"/>
          <w:w w:val="100"/>
          <w:position w:val="0"/>
          <w:shd w:val="clear" w:color="auto" w:fill="auto"/>
          <w:lang w:val="pt-BR" w:eastAsia="pt-BR" w:bidi="pt-BR"/>
        </w:rPr>
        <w:t xml:space="preserve">Mario </w:t>
      </w:r>
      <w:r>
        <w:rPr>
          <w:rFonts w:ascii="Times New Roman" w:eastAsia="Times New Roman" w:hAnsi="Times New Roman" w:cs="Times New Roman"/>
          <w:color w:val="000000"/>
          <w:spacing w:val="0"/>
          <w:w w:val="100"/>
          <w:position w:val="0"/>
          <w:shd w:val="clear" w:color="auto" w:fill="auto"/>
          <w:lang w:val="pt-PT" w:eastAsia="pt-PT" w:bidi="pt-PT"/>
        </w:rPr>
        <w:t xml:space="preserve">Andreazza, n° 730, bairro São José, Jutaí/AM, portadora da Cédula de Identidade RG sob o n° 1442255-7/SSP-AM, inscrita no CPF sob o n° 801.535.262-20, de acordo com atribuição de competência contida no art. 91 da Lei Orgânica do município; e a empresa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INFORSYSTEM </w:t>
      </w:r>
      <w:r>
        <w:rPr>
          <w:rFonts w:ascii="Times New Roman" w:eastAsia="Times New Roman" w:hAnsi="Times New Roman" w:cs="Times New Roman"/>
          <w:b/>
          <w:bCs/>
          <w:color w:val="000000"/>
          <w:spacing w:val="0"/>
          <w:w w:val="100"/>
          <w:position w:val="0"/>
          <w:shd w:val="clear" w:color="auto" w:fill="auto"/>
          <w:lang w:val="pt-BR" w:eastAsia="pt-BR" w:bidi="pt-BR"/>
        </w:rPr>
        <w:t xml:space="preserve">CONTÁBIL </w:t>
      </w:r>
      <w:r>
        <w:rPr>
          <w:rFonts w:ascii="Times New Roman" w:eastAsia="Times New Roman" w:hAnsi="Times New Roman" w:cs="Times New Roman"/>
          <w:b/>
          <w:bCs/>
          <w:color w:val="000000"/>
          <w:spacing w:val="0"/>
          <w:w w:val="100"/>
          <w:position w:val="0"/>
          <w:shd w:val="clear" w:color="auto" w:fill="auto"/>
          <w:lang w:val="pt-PT" w:eastAsia="pt-PT" w:bidi="pt-PT"/>
        </w:rPr>
        <w:t xml:space="preserve">E CONSULTORIA, </w:t>
      </w:r>
      <w:r>
        <w:rPr>
          <w:rFonts w:ascii="Times New Roman" w:eastAsia="Times New Roman" w:hAnsi="Times New Roman" w:cs="Times New Roman"/>
          <w:color w:val="000000"/>
          <w:spacing w:val="0"/>
          <w:w w:val="100"/>
          <w:position w:val="0"/>
          <w:shd w:val="clear" w:color="auto" w:fill="auto"/>
          <w:lang w:val="pt-PT" w:eastAsia="pt-PT" w:bidi="pt-PT"/>
        </w:rPr>
        <w:t xml:space="preserve">inscrita no CNPJ sob o n° 21.184.219/0001-68, sediada na rua Djalma Dutra, n° 44, Nossa Senhora das Graças, Manaus/AM, no ato representada pelo representante legal, o senhor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CARLOS JORGE GOMES DE OLIVEIRA JÚNIOR, </w:t>
      </w:r>
      <w:r>
        <w:rPr>
          <w:rFonts w:ascii="Times New Roman" w:eastAsia="Times New Roman" w:hAnsi="Times New Roman" w:cs="Times New Roman"/>
          <w:color w:val="000000"/>
          <w:spacing w:val="0"/>
          <w:w w:val="100"/>
          <w:position w:val="0"/>
          <w:shd w:val="clear" w:color="auto" w:fill="auto"/>
          <w:lang w:val="pt-PT" w:eastAsia="pt-PT" w:bidi="pt-PT"/>
        </w:rPr>
        <w:t xml:space="preserve">inscrito no CPF sob o n° 584.973.822-34, doravante denominado simplesmente </w:t>
      </w:r>
      <w:r>
        <w:rPr>
          <w:rFonts w:ascii="Times New Roman" w:eastAsia="Times New Roman" w:hAnsi="Times New Roman" w:cs="Times New Roman"/>
          <w:b/>
          <w:bCs/>
          <w:color w:val="000000"/>
          <w:spacing w:val="0"/>
          <w:w w:val="100"/>
          <w:position w:val="0"/>
          <w:shd w:val="clear" w:color="auto" w:fill="auto"/>
          <w:lang w:val="pt-PT" w:eastAsia="pt-PT" w:bidi="pt-PT"/>
        </w:rPr>
        <w:t>CONTRATADA</w:t>
      </w:r>
    </w:p>
    <w:p>
      <w:pPr>
        <w:pStyle w:val="Style2"/>
        <w:keepNext w:val="0"/>
        <w:keepLines w:val="0"/>
        <w:widowControl w:val="0"/>
        <w:shd w:val="clear" w:color="auto" w:fill="auto"/>
        <w:bidi w:val="0"/>
        <w:spacing w:before="0" w:after="30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Tendo em vista o que consta no Processo Administrativo n° 005/2025-SEMAD, e em observância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disposições da Lei n° 14.133/2021 e Decreto Municipal n° 013/2024, resolvem celebrar o presente Termo de Contrato, decorrente da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Inexigibilidade de Licitação n° 001/2025, </w:t>
      </w:r>
      <w:r>
        <w:rPr>
          <w:rFonts w:ascii="Times New Roman" w:eastAsia="Times New Roman" w:hAnsi="Times New Roman" w:cs="Times New Roman"/>
          <w:color w:val="000000"/>
          <w:spacing w:val="0"/>
          <w:w w:val="100"/>
          <w:position w:val="0"/>
          <w:shd w:val="clear" w:color="auto" w:fill="auto"/>
          <w:lang w:val="pt-PT" w:eastAsia="pt-PT" w:bidi="pt-PT"/>
        </w:rPr>
        <w:t>mediante as cláusulas e condições a seguir enunciadas:</w:t>
      </w:r>
    </w:p>
    <w:p>
      <w:pPr>
        <w:pStyle w:val="Style2"/>
        <w:keepNext w:val="0"/>
        <w:keepLines w:val="0"/>
        <w:widowControl w:val="0"/>
        <w:shd w:val="clear" w:color="auto" w:fill="auto"/>
        <w:bidi w:val="0"/>
        <w:spacing w:before="0" w:after="0" w:line="302" w:lineRule="auto"/>
        <w:ind w:left="340" w:right="0" w:hanging="34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PRIMEIRA: DA LEGALIDADE</w:t>
      </w:r>
    </w:p>
    <w:p>
      <w:pPr>
        <w:pStyle w:val="Style2"/>
        <w:keepNext w:val="0"/>
        <w:keepLines w:val="0"/>
        <w:widowControl w:val="0"/>
        <w:shd w:val="clear" w:color="auto" w:fill="auto"/>
        <w:bidi w:val="0"/>
        <w:spacing w:before="0" w:after="300" w:line="302" w:lineRule="auto"/>
        <w:ind w:left="4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1.1.0 presente contrato é firmado com base no artigo 74 inciso III, alínea “c”, da Lei n° 14.133/2021, que dispõe ser inexigível a licitação quando inviável a competição, em especial nos casos de assessorias ou consultorias técnicas e auditorias financeiras ou tributárias c/c os artigos 152 e 154 do Decreto Municipal n° 013/2024- GP, que regulamentam as contratações diretas mediante Inexigibilidade de Licitação no âmbito do Município de Jutaí (AM), em atenção à Lei n° 14.133/2021.</w:t>
      </w:r>
    </w:p>
    <w:p>
      <w:pPr>
        <w:pStyle w:val="Style2"/>
        <w:keepNext w:val="0"/>
        <w:keepLines w:val="0"/>
        <w:widowControl w:val="0"/>
        <w:shd w:val="clear" w:color="auto" w:fill="auto"/>
        <w:bidi w:val="0"/>
        <w:spacing w:before="0" w:after="0" w:line="298" w:lineRule="auto"/>
        <w:ind w:left="340" w:right="0" w:hanging="340"/>
        <w:jc w:val="both"/>
      </w:pPr>
      <w:r>
        <w:rPr>
          <w:rFonts w:ascii="Times New Roman" w:eastAsia="Times New Roman" w:hAnsi="Times New Roman" w:cs="Times New Roman"/>
          <w:b/>
          <w:bCs/>
          <w:color w:val="000000"/>
          <w:spacing w:val="0"/>
          <w:w w:val="100"/>
          <w:position w:val="0"/>
          <w:shd w:val="clear" w:color="auto" w:fill="auto"/>
          <w:lang w:val="pt-PT" w:eastAsia="pt-PT" w:bidi="pt-PT"/>
        </w:rPr>
        <w:t>CLÁSULA SEGUNDA: ORIGEM DO CONTRATO</w:t>
      </w:r>
    </w:p>
    <w:p>
      <w:pPr>
        <w:pStyle w:val="Style2"/>
        <w:keepNext w:val="0"/>
        <w:keepLines w:val="0"/>
        <w:widowControl w:val="0"/>
        <w:shd w:val="clear" w:color="auto" w:fill="auto"/>
        <w:bidi w:val="0"/>
        <w:spacing w:before="0" w:after="0" w:line="298" w:lineRule="auto"/>
        <w:ind w:left="340" w:right="0" w:hanging="340"/>
        <w:jc w:val="both"/>
      </w:pPr>
      <w:r>
        <w:rPr>
          <w:rFonts w:ascii="Times New Roman" w:eastAsia="Times New Roman" w:hAnsi="Times New Roman" w:cs="Times New Roman"/>
          <w:color w:val="000000"/>
          <w:spacing w:val="0"/>
          <w:w w:val="100"/>
          <w:position w:val="0"/>
          <w:shd w:val="clear" w:color="auto" w:fill="auto"/>
          <w:lang w:val="pt-PT" w:eastAsia="pt-PT" w:bidi="pt-PT"/>
        </w:rPr>
        <w:t>2.1.0 presente contrato decorre do Processo Administrativo n° 005/2025 - SEMAD, referente a Inexigibilidade de Licitação n° 001/2025 - CCSC/PMJ.</w:t>
      </w:r>
    </w:p>
    <w:p>
      <w:pPr>
        <w:pStyle w:val="Style2"/>
        <w:keepNext w:val="0"/>
        <w:keepLines w:val="0"/>
        <w:widowControl w:val="0"/>
        <w:numPr>
          <w:ilvl w:val="0"/>
          <w:numId w:val="1"/>
        </w:numPr>
        <w:shd w:val="clear" w:color="auto" w:fill="auto"/>
        <w:tabs>
          <w:tab w:pos="452" w:val="left"/>
        </w:tabs>
        <w:bidi w:val="0"/>
        <w:spacing w:before="0" w:after="300" w:line="298" w:lineRule="auto"/>
        <w:ind w:left="340" w:right="0" w:hanging="340"/>
        <w:jc w:val="both"/>
      </w:pPr>
      <w:r>
        <w:rPr>
          <w:rFonts w:ascii="Times New Roman" w:eastAsia="Times New Roman" w:hAnsi="Times New Roman" w:cs="Times New Roman"/>
          <w:color w:val="000000"/>
          <w:spacing w:val="0"/>
          <w:w w:val="100"/>
          <w:position w:val="0"/>
          <w:shd w:val="clear" w:color="auto" w:fill="auto"/>
          <w:lang w:val="pt-PT" w:eastAsia="pt-PT" w:bidi="pt-PT"/>
        </w:rPr>
        <w:t>São anexos a este instrumento e vinculam a esta contratação, independentemente de transcrição: o Termo de Referência (TR), Estudo Técnico Preliminar (ETP) e toda documentação relativa ao processo administrativo mencionado.</w:t>
      </w:r>
    </w:p>
    <w:p>
      <w:pPr>
        <w:pStyle w:val="Style2"/>
        <w:keepNext w:val="0"/>
        <w:keepLines w:val="0"/>
        <w:widowControl w:val="0"/>
        <w:shd w:val="clear" w:color="auto" w:fill="auto"/>
        <w:bidi w:val="0"/>
        <w:spacing w:before="0" w:after="0" w:line="307" w:lineRule="auto"/>
        <w:ind w:left="340" w:right="0" w:hanging="34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TERCEIRA: DO OBJETO</w:t>
      </w:r>
    </w:p>
    <w:p>
      <w:pPr>
        <w:pStyle w:val="Style2"/>
        <w:keepNext w:val="0"/>
        <w:keepLines w:val="0"/>
        <w:widowControl w:val="0"/>
        <w:shd w:val="clear" w:color="auto" w:fill="auto"/>
        <w:bidi w:val="0"/>
        <w:spacing w:before="0" w:after="260" w:line="288" w:lineRule="auto"/>
        <w:ind w:left="340" w:right="0" w:hanging="340"/>
        <w:jc w:val="both"/>
        <w:rPr>
          <w:sz w:val="22"/>
          <w:szCs w:val="22"/>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3.1.0 presente Termo de Contrato tem por objeto a </w:t>
      </w: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 xml:space="preserve">contratação de pessoa jurídica especializada na prestação de serviços de Consultoria e Assessoria Técnica </w:t>
      </w:r>
      <w:r>
        <w:rPr>
          <w:rFonts w:ascii="Times New Roman" w:eastAsia="Times New Roman" w:hAnsi="Times New Roman" w:cs="Times New Roman"/>
          <w:i/>
          <w:iCs/>
          <w:color w:val="000000"/>
          <w:spacing w:val="0"/>
          <w:w w:val="100"/>
          <w:position w:val="0"/>
          <w:sz w:val="22"/>
          <w:szCs w:val="22"/>
          <w:shd w:val="clear" w:color="auto" w:fill="auto"/>
          <w:lang w:val="pt-BR" w:eastAsia="pt-BR" w:bidi="pt-BR"/>
        </w:rPr>
        <w:t xml:space="preserve">Contábeis </w:t>
      </w: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na área de Contabilidade Pública ao Município de Jutaí/AM.</w:t>
      </w:r>
    </w:p>
    <w:p>
      <w:pPr>
        <w:pStyle w:val="Style11"/>
        <w:keepNext w:val="0"/>
        <w:keepLines w:val="0"/>
        <w:widowControl w:val="0"/>
        <w:numPr>
          <w:ilvl w:val="0"/>
          <w:numId w:val="3"/>
        </w:numPr>
        <w:shd w:val="clear" w:color="auto" w:fill="auto"/>
        <w:tabs>
          <w:tab w:pos="486" w:val="left"/>
        </w:tabs>
        <w:bidi w:val="0"/>
        <w:spacing w:before="0" w:after="320" w:line="240" w:lineRule="auto"/>
        <w:ind w:right="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Os serviços serão executados conforme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detalhamento </w:t>
      </w:r>
      <w:r>
        <w:rPr>
          <w:rFonts w:ascii="Times New Roman" w:eastAsia="Times New Roman" w:hAnsi="Times New Roman" w:cs="Times New Roman"/>
          <w:color w:val="000000"/>
          <w:spacing w:val="0"/>
          <w:w w:val="100"/>
          <w:position w:val="0"/>
          <w:sz w:val="24"/>
          <w:szCs w:val="24"/>
          <w:shd w:val="clear" w:color="auto" w:fill="auto"/>
          <w:lang w:val="pt-PT" w:eastAsia="pt-PT" w:bidi="pt-PT"/>
        </w:rPr>
        <w:t>e condições constantes no Termo de Referência e seus anexos, que integram esta avença independente de transcrição e que se encontram rubricadas pelas partes para surtir todos os efeitos legais e jurídicos.</w:t>
      </w:r>
    </w:p>
    <w:p>
      <w:pPr>
        <w:pStyle w:val="Style2"/>
        <w:keepNext w:val="0"/>
        <w:keepLines w:val="0"/>
        <w:widowControl w:val="0"/>
        <w:shd w:val="clear" w:color="auto" w:fill="auto"/>
        <w:bidi w:val="0"/>
        <w:spacing w:before="0" w:after="340" w:line="266" w:lineRule="auto"/>
        <w:ind w:left="700" w:right="0" w:hanging="70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QUARTA: DO VALOR DO CONTRATO E DA FORMA DE PAGAMENTO</w:t>
      </w:r>
    </w:p>
    <w:p>
      <w:pPr>
        <w:pStyle w:val="Style2"/>
        <w:keepNext w:val="0"/>
        <w:keepLines w:val="0"/>
        <w:widowControl w:val="0"/>
        <w:numPr>
          <w:ilvl w:val="0"/>
          <w:numId w:val="5"/>
        </w:numPr>
        <w:shd w:val="clear" w:color="auto" w:fill="auto"/>
        <w:tabs>
          <w:tab w:pos="498" w:val="left"/>
        </w:tabs>
        <w:bidi w:val="0"/>
        <w:spacing w:before="0" w:after="0" w:line="266" w:lineRule="auto"/>
        <w:ind w:left="700" w:right="0" w:hanging="700"/>
        <w:jc w:val="both"/>
      </w:pPr>
      <w:r>
        <w:rPr>
          <w:rFonts w:ascii="Times New Roman" w:eastAsia="Times New Roman" w:hAnsi="Times New Roman" w:cs="Times New Roman"/>
          <w:b/>
          <w:bCs/>
          <w:color w:val="000000"/>
          <w:spacing w:val="0"/>
          <w:w w:val="100"/>
          <w:position w:val="0"/>
          <w:shd w:val="clear" w:color="auto" w:fill="auto"/>
          <w:lang w:val="pt-PT" w:eastAsia="pt-PT" w:bidi="pt-PT"/>
        </w:rPr>
        <w:t>Do valor do contrato:</w:t>
      </w:r>
    </w:p>
    <w:p>
      <w:pPr>
        <w:pStyle w:val="Style2"/>
        <w:keepNext w:val="0"/>
        <w:keepLines w:val="0"/>
        <w:widowControl w:val="0"/>
        <w:numPr>
          <w:ilvl w:val="0"/>
          <w:numId w:val="7"/>
        </w:numPr>
        <w:shd w:val="clear" w:color="auto" w:fill="auto"/>
        <w:tabs>
          <w:tab w:pos="718" w:val="left"/>
        </w:tabs>
        <w:bidi w:val="0"/>
        <w:spacing w:before="0" w:after="0" w:line="266" w:lineRule="auto"/>
        <w:ind w:left="70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valor global do contrato é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RS 287.350,03 (duzentos e oitenta e sete mil, trezentos e cinquenta reais e três centavos), </w:t>
      </w:r>
      <w:r>
        <w:rPr>
          <w:rFonts w:ascii="Times New Roman" w:eastAsia="Times New Roman" w:hAnsi="Times New Roman" w:cs="Times New Roman"/>
          <w:color w:val="000000"/>
          <w:spacing w:val="0"/>
          <w:w w:val="100"/>
          <w:position w:val="0"/>
          <w:shd w:val="clear" w:color="auto" w:fill="auto"/>
          <w:lang w:val="pt-PT" w:eastAsia="pt-PT" w:bidi="pt-PT"/>
        </w:rPr>
        <w:t xml:space="preserve">sendo 11 (onze) parcelas mensais no valor de </w:t>
      </w:r>
      <w:r>
        <w:rPr>
          <w:rFonts w:ascii="Times New Roman" w:eastAsia="Times New Roman" w:hAnsi="Times New Roman" w:cs="Times New Roman"/>
          <w:b/>
          <w:bCs/>
          <w:color w:val="000000"/>
          <w:spacing w:val="0"/>
          <w:w w:val="100"/>
          <w:position w:val="0"/>
          <w:shd w:val="clear" w:color="auto" w:fill="auto"/>
          <w:lang w:val="pt-PT" w:eastAsia="pt-PT" w:bidi="pt-PT"/>
        </w:rPr>
        <w:t>R$26.122,73 (vinte e seis mil, cento e vinte e dois reais).</w:t>
      </w:r>
    </w:p>
    <w:p>
      <w:pPr>
        <w:pStyle w:val="Style2"/>
        <w:keepNext w:val="0"/>
        <w:keepLines w:val="0"/>
        <w:widowControl w:val="0"/>
        <w:numPr>
          <w:ilvl w:val="0"/>
          <w:numId w:val="7"/>
        </w:numPr>
        <w:shd w:val="clear" w:color="auto" w:fill="auto"/>
        <w:tabs>
          <w:tab w:pos="718" w:val="left"/>
        </w:tabs>
        <w:bidi w:val="0"/>
        <w:spacing w:before="0" w:after="0"/>
        <w:ind w:left="70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Style2"/>
        <w:keepNext w:val="0"/>
        <w:keepLines w:val="0"/>
        <w:widowControl w:val="0"/>
        <w:numPr>
          <w:ilvl w:val="0"/>
          <w:numId w:val="5"/>
        </w:numPr>
        <w:shd w:val="clear" w:color="auto" w:fill="auto"/>
        <w:tabs>
          <w:tab w:pos="660" w:val="left"/>
        </w:tabs>
        <w:bidi w:val="0"/>
        <w:spacing w:before="0" w:after="0"/>
        <w:ind w:left="700" w:right="0" w:hanging="700"/>
        <w:jc w:val="both"/>
      </w:pPr>
      <w:r>
        <w:rPr>
          <w:rFonts w:ascii="Times New Roman" w:eastAsia="Times New Roman" w:hAnsi="Times New Roman" w:cs="Times New Roman"/>
          <w:b/>
          <w:bCs/>
          <w:color w:val="000000"/>
          <w:spacing w:val="0"/>
          <w:w w:val="100"/>
          <w:position w:val="0"/>
          <w:shd w:val="clear" w:color="auto" w:fill="auto"/>
          <w:lang w:val="pt-PT" w:eastAsia="pt-PT" w:bidi="pt-PT"/>
        </w:rPr>
        <w:t>Forma de Pagamento:</w:t>
      </w:r>
    </w:p>
    <w:p>
      <w:pPr>
        <w:pStyle w:val="Style2"/>
        <w:keepNext w:val="0"/>
        <w:keepLines w:val="0"/>
        <w:widowControl w:val="0"/>
        <w:shd w:val="clear" w:color="auto" w:fill="auto"/>
        <w:bidi w:val="0"/>
        <w:spacing w:before="0" w:after="0" w:line="300" w:lineRule="auto"/>
        <w:ind w:left="7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4.2.1.0 pagamento será realizado através de ordem bancária, para crédito em banco, agência e conta corrente indicados pela contratada.</w:t>
      </w:r>
    </w:p>
    <w:p>
      <w:pPr>
        <w:pStyle w:val="Style2"/>
        <w:keepNext w:val="0"/>
        <w:keepLines w:val="0"/>
        <w:widowControl w:val="0"/>
        <w:numPr>
          <w:ilvl w:val="0"/>
          <w:numId w:val="9"/>
        </w:numPr>
        <w:shd w:val="clear" w:color="auto" w:fill="auto"/>
        <w:tabs>
          <w:tab w:pos="800" w:val="left"/>
        </w:tabs>
        <w:bidi w:val="0"/>
        <w:spacing w:before="0" w:after="0" w:line="262" w:lineRule="auto"/>
        <w:ind w:left="7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Será considerado a data do pagamento o dia em que constar como emitida a ordem bancária para pagamento.</w:t>
      </w:r>
    </w:p>
    <w:p>
      <w:pPr>
        <w:pStyle w:val="Style2"/>
        <w:keepNext w:val="0"/>
        <w:keepLines w:val="0"/>
        <w:widowControl w:val="0"/>
        <w:numPr>
          <w:ilvl w:val="0"/>
          <w:numId w:val="9"/>
        </w:numPr>
        <w:shd w:val="clear" w:color="auto" w:fill="auto"/>
        <w:tabs>
          <w:tab w:pos="800" w:val="left"/>
        </w:tabs>
        <w:bidi w:val="0"/>
        <w:spacing w:before="0" w:after="0" w:line="262" w:lineRule="auto"/>
        <w:ind w:left="7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O pagamento será efetuado no prazo máximo de até 30 (trinta) dias contados do recebimento da Nota Fiscal/Fatura.</w:t>
      </w:r>
    </w:p>
    <w:p>
      <w:pPr>
        <w:pStyle w:val="Style2"/>
        <w:keepNext w:val="0"/>
        <w:keepLines w:val="0"/>
        <w:widowControl w:val="0"/>
        <w:numPr>
          <w:ilvl w:val="0"/>
          <w:numId w:val="9"/>
        </w:numPr>
        <w:shd w:val="clear" w:color="auto" w:fill="auto"/>
        <w:tabs>
          <w:tab w:pos="800" w:val="left"/>
        </w:tabs>
        <w:bidi w:val="0"/>
        <w:spacing w:before="0" w:after="0" w:line="262" w:lineRule="auto"/>
        <w:ind w:left="700" w:right="0" w:hanging="5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Considera-se </w:t>
      </w:r>
      <w:r>
        <w:rPr>
          <w:rFonts w:ascii="Times New Roman" w:eastAsia="Times New Roman" w:hAnsi="Times New Roman" w:cs="Times New Roman"/>
          <w:color w:val="000000"/>
          <w:spacing w:val="0"/>
          <w:w w:val="100"/>
          <w:position w:val="0"/>
          <w:shd w:val="clear" w:color="auto" w:fill="auto"/>
          <w:lang w:val="pt-PT" w:eastAsia="pt-PT" w:bidi="pt-PT"/>
        </w:rPr>
        <w:t>ocorrido o recebimento da nota fiscal ou fatura quando o órgão contratante atestar a execução do objeto do contrato.</w:t>
      </w:r>
    </w:p>
    <w:p>
      <w:pPr>
        <w:pStyle w:val="Style2"/>
        <w:keepNext w:val="0"/>
        <w:keepLines w:val="0"/>
        <w:widowControl w:val="0"/>
        <w:numPr>
          <w:ilvl w:val="1"/>
          <w:numId w:val="9"/>
        </w:numPr>
        <w:shd w:val="clear" w:color="auto" w:fill="auto"/>
        <w:tabs>
          <w:tab w:pos="504" w:val="left"/>
        </w:tabs>
        <w:bidi w:val="0"/>
        <w:spacing w:before="0" w:after="0" w:line="262" w:lineRule="auto"/>
        <w:ind w:left="700" w:right="0" w:hanging="700"/>
        <w:jc w:val="both"/>
      </w:pPr>
      <w:r>
        <w:rPr>
          <w:rFonts w:ascii="Times New Roman" w:eastAsia="Times New Roman" w:hAnsi="Times New Roman" w:cs="Times New Roman"/>
          <w:b/>
          <w:bCs/>
          <w:color w:val="000000"/>
          <w:spacing w:val="0"/>
          <w:w w:val="100"/>
          <w:position w:val="0"/>
          <w:shd w:val="clear" w:color="auto" w:fill="auto"/>
          <w:lang w:val="pt-PT" w:eastAsia="pt-PT" w:bidi="pt-PT"/>
        </w:rPr>
        <w:t>Condições de Pagamento:</w:t>
      </w:r>
    </w:p>
    <w:p>
      <w:pPr>
        <w:pStyle w:val="Style2"/>
        <w:keepNext w:val="0"/>
        <w:keepLines w:val="0"/>
        <w:widowControl w:val="0"/>
        <w:numPr>
          <w:ilvl w:val="2"/>
          <w:numId w:val="9"/>
        </w:numPr>
        <w:shd w:val="clear" w:color="auto" w:fill="auto"/>
        <w:tabs>
          <w:tab w:pos="800" w:val="left"/>
        </w:tabs>
        <w:bidi w:val="0"/>
        <w:spacing w:before="0" w:after="0" w:line="240" w:lineRule="auto"/>
        <w:ind w:left="7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A emissão da Nota Fiscal/Fatura será precedida do recebimento definitivo do objeto da contratação, conforme disposto neste instrumento</w:t>
      </w:r>
    </w:p>
    <w:p>
      <w:pPr>
        <w:pStyle w:val="Style2"/>
        <w:keepNext w:val="0"/>
        <w:keepLines w:val="0"/>
        <w:widowControl w:val="0"/>
        <w:shd w:val="clear" w:color="auto" w:fill="auto"/>
        <w:bidi w:val="0"/>
        <w:spacing w:before="0" w:after="0" w:line="269" w:lineRule="auto"/>
        <w:ind w:left="7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4.3.2.0 setor competente para proceder o pagamento deve verificar se a Nota Fiscal ou Fatura apresentada expressa os elementos necessários e essenciais do documento, tais como:</w:t>
      </w:r>
    </w:p>
    <w:p>
      <w:pPr>
        <w:pStyle w:val="Style2"/>
        <w:keepNext w:val="0"/>
        <w:keepLines w:val="0"/>
        <w:widowControl w:val="0"/>
        <w:numPr>
          <w:ilvl w:val="0"/>
          <w:numId w:val="11"/>
        </w:numPr>
        <w:shd w:val="clear" w:color="auto" w:fill="auto"/>
        <w:tabs>
          <w:tab w:pos="1112" w:val="left"/>
        </w:tabs>
        <w:bidi w:val="0"/>
        <w:spacing w:before="0" w:after="0" w:line="300" w:lineRule="auto"/>
        <w:ind w:left="1060" w:right="0" w:hanging="340"/>
        <w:jc w:val="both"/>
      </w:pPr>
      <w:r>
        <w:rPr>
          <w:rFonts w:ascii="Times New Roman" w:eastAsia="Times New Roman" w:hAnsi="Times New Roman" w:cs="Times New Roman"/>
          <w:color w:val="000000"/>
          <w:spacing w:val="0"/>
          <w:w w:val="100"/>
          <w:position w:val="0"/>
          <w:shd w:val="clear" w:color="auto" w:fill="auto"/>
          <w:lang w:val="pt-PT" w:eastAsia="pt-PT" w:bidi="pt-PT"/>
        </w:rPr>
        <w:t>o prazo de validade;</w:t>
      </w:r>
    </w:p>
    <w:p>
      <w:pPr>
        <w:pStyle w:val="Style2"/>
        <w:keepNext w:val="0"/>
        <w:keepLines w:val="0"/>
        <w:widowControl w:val="0"/>
        <w:numPr>
          <w:ilvl w:val="0"/>
          <w:numId w:val="11"/>
        </w:numPr>
        <w:shd w:val="clear" w:color="auto" w:fill="auto"/>
        <w:tabs>
          <w:tab w:pos="1112" w:val="left"/>
        </w:tabs>
        <w:bidi w:val="0"/>
        <w:spacing w:before="0" w:after="0" w:line="300" w:lineRule="auto"/>
        <w:ind w:left="1060" w:right="0" w:hanging="340"/>
        <w:jc w:val="both"/>
      </w:pPr>
      <w:r>
        <w:rPr>
          <w:rFonts w:ascii="Times New Roman" w:eastAsia="Times New Roman" w:hAnsi="Times New Roman" w:cs="Times New Roman"/>
          <w:color w:val="000000"/>
          <w:spacing w:val="0"/>
          <w:w w:val="100"/>
          <w:position w:val="0"/>
          <w:shd w:val="clear" w:color="auto" w:fill="auto"/>
          <w:lang w:val="pt-PT" w:eastAsia="pt-PT" w:bidi="pt-PT"/>
        </w:rPr>
        <w:t>a data da emissão;</w:t>
      </w:r>
    </w:p>
    <w:p>
      <w:pPr>
        <w:pStyle w:val="Style2"/>
        <w:keepNext w:val="0"/>
        <w:keepLines w:val="0"/>
        <w:widowControl w:val="0"/>
        <w:numPr>
          <w:ilvl w:val="0"/>
          <w:numId w:val="11"/>
        </w:numPr>
        <w:shd w:val="clear" w:color="auto" w:fill="auto"/>
        <w:tabs>
          <w:tab w:pos="1112" w:val="left"/>
        </w:tabs>
        <w:bidi w:val="0"/>
        <w:spacing w:before="0" w:after="0" w:line="240" w:lineRule="auto"/>
        <w:ind w:left="7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os dados do contrato e do órgão contratante;</w:t>
      </w:r>
    </w:p>
    <w:p>
      <w:pPr>
        <w:pStyle w:val="Style2"/>
        <w:keepNext w:val="0"/>
        <w:keepLines w:val="0"/>
        <w:widowControl w:val="0"/>
        <w:numPr>
          <w:ilvl w:val="0"/>
          <w:numId w:val="11"/>
        </w:numPr>
        <w:shd w:val="clear" w:color="auto" w:fill="auto"/>
        <w:tabs>
          <w:tab w:pos="1112" w:val="left"/>
        </w:tabs>
        <w:bidi w:val="0"/>
        <w:spacing w:before="0" w:after="60" w:line="240" w:lineRule="auto"/>
        <w:ind w:left="7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o período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hd w:val="clear" w:color="auto" w:fill="auto"/>
          <w:lang w:val="pt-PT" w:eastAsia="pt-PT" w:bidi="pt-PT"/>
        </w:rPr>
        <w:t>de execução do contrato;</w:t>
      </w:r>
    </w:p>
    <w:p>
      <w:pPr>
        <w:pStyle w:val="Style2"/>
        <w:keepNext w:val="0"/>
        <w:keepLines w:val="0"/>
        <w:widowControl w:val="0"/>
        <w:numPr>
          <w:ilvl w:val="0"/>
          <w:numId w:val="11"/>
        </w:numPr>
        <w:shd w:val="clear" w:color="auto" w:fill="auto"/>
        <w:tabs>
          <w:tab w:pos="1112" w:val="left"/>
        </w:tabs>
        <w:bidi w:val="0"/>
        <w:spacing w:before="0" w:after="0" w:line="300" w:lineRule="auto"/>
        <w:ind w:left="1060" w:right="0" w:hanging="340"/>
        <w:jc w:val="both"/>
      </w:pPr>
      <w:r>
        <w:rPr>
          <w:rFonts w:ascii="Times New Roman" w:eastAsia="Times New Roman" w:hAnsi="Times New Roman" w:cs="Times New Roman"/>
          <w:color w:val="000000"/>
          <w:spacing w:val="0"/>
          <w:w w:val="100"/>
          <w:position w:val="0"/>
          <w:shd w:val="clear" w:color="auto" w:fill="auto"/>
          <w:lang w:val="pt-PT" w:eastAsia="pt-PT" w:bidi="pt-PT"/>
        </w:rPr>
        <w:t>o valor a pagar; e</w:t>
      </w:r>
    </w:p>
    <w:p>
      <w:pPr>
        <w:pStyle w:val="Style2"/>
        <w:keepNext w:val="0"/>
        <w:keepLines w:val="0"/>
        <w:widowControl w:val="0"/>
        <w:numPr>
          <w:ilvl w:val="0"/>
          <w:numId w:val="11"/>
        </w:numPr>
        <w:shd w:val="clear" w:color="auto" w:fill="auto"/>
        <w:tabs>
          <w:tab w:pos="1112" w:val="left"/>
        </w:tabs>
        <w:bidi w:val="0"/>
        <w:spacing w:before="0" w:after="0" w:line="300" w:lineRule="auto"/>
        <w:ind w:left="7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eventual destaque do valor de retenções tributárias cabíveis.</w:t>
      </w:r>
    </w:p>
    <w:p>
      <w:pPr>
        <w:pStyle w:val="Style2"/>
        <w:keepNext w:val="0"/>
        <w:keepLines w:val="0"/>
        <w:widowControl w:val="0"/>
        <w:numPr>
          <w:ilvl w:val="0"/>
          <w:numId w:val="13"/>
        </w:numPr>
        <w:shd w:val="clear" w:color="auto" w:fill="auto"/>
        <w:tabs>
          <w:tab w:pos="842" w:val="left"/>
        </w:tabs>
        <w:bidi w:val="0"/>
        <w:spacing w:before="0" w:after="0"/>
        <w:ind w:left="7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lang w:val="pt-PT" w:eastAsia="pt-PT" w:bidi="pt-PT"/>
        </w:rPr>
        <w:t>para a contratante;</w:t>
      </w:r>
    </w:p>
    <w:p>
      <w:pPr>
        <w:pStyle w:val="Style2"/>
        <w:keepNext w:val="0"/>
        <w:keepLines w:val="0"/>
        <w:widowControl w:val="0"/>
        <w:numPr>
          <w:ilvl w:val="0"/>
          <w:numId w:val="13"/>
        </w:numPr>
        <w:shd w:val="clear" w:color="auto" w:fill="auto"/>
        <w:tabs>
          <w:tab w:pos="842" w:val="left"/>
        </w:tabs>
        <w:bidi w:val="0"/>
        <w:spacing w:before="0" w:after="0" w:line="300" w:lineRule="auto"/>
        <w:ind w:left="7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Nota Fiscal ou Fatura deverá ser obrigatoriamente acompanhada da comprovação da regularidade fiscal, constatada por meio de consulta </w:t>
      </w:r>
      <w:r>
        <w:rPr>
          <w:rFonts w:ascii="Times New Roman" w:eastAsia="Times New Roman" w:hAnsi="Times New Roman" w:cs="Times New Roman"/>
          <w:color w:val="000000"/>
          <w:spacing w:val="0"/>
          <w:w w:val="100"/>
          <w:position w:val="0"/>
          <w:shd w:val="clear" w:color="auto" w:fill="auto"/>
          <w:lang w:val="pt-BR" w:eastAsia="pt-BR" w:bidi="pt-BR"/>
        </w:rPr>
        <w:t xml:space="preserve">on-line, </w:t>
      </w:r>
      <w:r>
        <w:rPr>
          <w:rFonts w:ascii="Times New Roman" w:eastAsia="Times New Roman" w:hAnsi="Times New Roman" w:cs="Times New Roman"/>
          <w:color w:val="000000"/>
          <w:spacing w:val="0"/>
          <w:w w:val="100"/>
          <w:position w:val="0"/>
          <w:shd w:val="clear" w:color="auto" w:fill="auto"/>
          <w:lang w:val="pt-PT" w:eastAsia="pt-PT" w:bidi="pt-PT"/>
        </w:rPr>
        <w:t xml:space="preserve">mediante consulta aos sítios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eletrônicos </w:t>
      </w:r>
      <w:r>
        <w:rPr>
          <w:rFonts w:ascii="Times New Roman" w:eastAsia="Times New Roman" w:hAnsi="Times New Roman" w:cs="Times New Roman"/>
          <w:color w:val="000000"/>
          <w:spacing w:val="0"/>
          <w:w w:val="100"/>
          <w:position w:val="0"/>
          <w:shd w:val="clear" w:color="auto" w:fill="auto"/>
          <w:lang w:val="pt-PT" w:eastAsia="pt-PT" w:bidi="pt-PT"/>
        </w:rPr>
        <w:t>oficiais ou à documentação mencionada no art. 68 da Lei N° 14.133/2021.</w:t>
      </w:r>
    </w:p>
    <w:p>
      <w:pPr>
        <w:pStyle w:val="Style2"/>
        <w:keepNext w:val="0"/>
        <w:keepLines w:val="0"/>
        <w:widowControl w:val="0"/>
        <w:numPr>
          <w:ilvl w:val="0"/>
          <w:numId w:val="13"/>
        </w:numPr>
        <w:shd w:val="clear" w:color="auto" w:fill="auto"/>
        <w:tabs>
          <w:tab w:pos="842" w:val="left"/>
        </w:tabs>
        <w:bidi w:val="0"/>
        <w:spacing w:before="0" w:after="0" w:line="307" w:lineRule="auto"/>
        <w:ind w:left="700" w:right="0" w:hanging="5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à emissão de nota de empenho e a cada pagamento, a Administração deverá realizar consulta para:</w:t>
      </w:r>
    </w:p>
    <w:p>
      <w:pPr>
        <w:pStyle w:val="Style2"/>
        <w:keepNext w:val="0"/>
        <w:keepLines w:val="0"/>
        <w:widowControl w:val="0"/>
        <w:numPr>
          <w:ilvl w:val="0"/>
          <w:numId w:val="15"/>
        </w:numPr>
        <w:shd w:val="clear" w:color="auto" w:fill="auto"/>
        <w:tabs>
          <w:tab w:pos="1112" w:val="left"/>
        </w:tabs>
        <w:bidi w:val="0"/>
        <w:spacing w:before="0" w:after="0" w:line="300" w:lineRule="auto"/>
        <w:ind w:left="7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verificar a manutenção das condições de habilitação exigidas na contratação;</w:t>
      </w:r>
    </w:p>
    <w:p>
      <w:pPr>
        <w:pStyle w:val="Style2"/>
        <w:keepNext w:val="0"/>
        <w:keepLines w:val="0"/>
        <w:widowControl w:val="0"/>
        <w:numPr>
          <w:ilvl w:val="0"/>
          <w:numId w:val="15"/>
        </w:numPr>
        <w:shd w:val="clear" w:color="auto" w:fill="auto"/>
        <w:tabs>
          <w:tab w:pos="1112" w:val="left"/>
        </w:tabs>
        <w:bidi w:val="0"/>
        <w:spacing w:before="0" w:after="0"/>
        <w:ind w:left="1060" w:right="0" w:hanging="340"/>
        <w:jc w:val="both"/>
      </w:pPr>
      <w:r>
        <w:rPr>
          <w:rFonts w:ascii="Times New Roman" w:eastAsia="Times New Roman" w:hAnsi="Times New Roman" w:cs="Times New Roman"/>
          <w:color w:val="000000"/>
          <w:spacing w:val="0"/>
          <w:w w:val="100"/>
          <w:position w:val="0"/>
          <w:shd w:val="clear" w:color="auto" w:fill="auto"/>
          <w:lang w:val="pt-PT" w:eastAsia="pt-PT" w:bidi="pt-PT"/>
        </w:rPr>
        <w:t>identificar possível razão que impeça a participação em contratações, no âmbito do órgão ou entidade, proibição de contratar com o Poder Público, bem como ocorrências impeditivas indiretas.</w:t>
      </w:r>
    </w:p>
    <w:p>
      <w:pPr>
        <w:pStyle w:val="Style2"/>
        <w:keepNext w:val="0"/>
        <w:keepLines w:val="0"/>
        <w:widowControl w:val="0"/>
        <w:numPr>
          <w:ilvl w:val="0"/>
          <w:numId w:val="13"/>
        </w:numPr>
        <w:shd w:val="clear" w:color="auto" w:fill="auto"/>
        <w:tabs>
          <w:tab w:pos="842" w:val="left"/>
        </w:tabs>
        <w:bidi w:val="0"/>
        <w:spacing w:before="0" w:after="180" w:line="300" w:lineRule="auto"/>
        <w:ind w:left="7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Constatando-se a situação de irregularidade da contratada, será providenciada sua notificação,</w:t>
      </w:r>
    </w:p>
    <w:p>
      <w:pPr>
        <w:widowControl w:val="0"/>
        <w:jc w:val="left"/>
        <w:rPr>
          <w:sz w:val="2"/>
          <w:szCs w:val="2"/>
        </w:rPr>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659" w:left="1337" w:right="1420" w:bottom="349" w:header="0" w:footer="3" w:gutter="0"/>
          <w:pgNumType w:start="1"/>
          <w:cols w:space="720"/>
          <w:noEndnote/>
          <w:titlePg/>
          <w:rtlGutter w:val="0"/>
          <w:docGrid w:linePitch="360"/>
        </w:sectPr>
      </w:pPr>
      <w:r>
        <w:drawing>
          <wp:inline>
            <wp:extent cx="1280160" cy="457200"/>
            <wp:docPr id="19" name="Picutre 19"/>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9"/>
                    <a:stretch/>
                  </pic:blipFill>
                  <pic:spPr>
                    <a:xfrm>
                      <a:ext cx="1280160" cy="457200"/>
                    </a:xfrm>
                    <a:prstGeom prst="rect"/>
                  </pic:spPr>
                </pic:pic>
              </a:graphicData>
            </a:graphic>
          </wp:inline>
        </w:drawing>
      </w:r>
    </w:p>
    <w:p>
      <w:pPr>
        <w:pStyle w:val="Style2"/>
        <w:keepNext w:val="0"/>
        <w:keepLines w:val="0"/>
        <w:widowControl w:val="0"/>
        <w:shd w:val="clear" w:color="auto" w:fill="auto"/>
        <w:bidi w:val="0"/>
        <w:spacing w:before="0" w:after="0" w:line="307" w:lineRule="auto"/>
        <w:ind w:left="72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por escrito, para que, no prazo de 5 (cinco) dias úteis, regularize sua situação ou, no mesmo prazo, apresente sua defesa. O prazo poderá ser prorrogado uma vez, por igual período, a critério da contratante.</w:t>
      </w:r>
    </w:p>
    <w:p>
      <w:pPr>
        <w:pStyle w:val="Style2"/>
        <w:keepNext w:val="0"/>
        <w:keepLines w:val="0"/>
        <w:widowControl w:val="0"/>
        <w:numPr>
          <w:ilvl w:val="0"/>
          <w:numId w:val="13"/>
        </w:numPr>
        <w:shd w:val="clear" w:color="auto" w:fill="auto"/>
        <w:tabs>
          <w:tab w:pos="822" w:val="left"/>
        </w:tabs>
        <w:bidi w:val="0"/>
        <w:spacing w:before="0" w:after="0" w:line="295" w:lineRule="auto"/>
        <w:ind w:left="72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Não havendo regularização ou sendo a defesa considerada improcedente, a contratante deverá comunicar aos órgãos responsáveis pela fiscalização da regularidade fiscal quanto à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da contratada, bem como quanto à existência de pagamento a ser efetuado, para que sejam acionados os meios pertinentes e necessários para garantir o recebimento de seus créditos.</w:t>
      </w:r>
    </w:p>
    <w:p>
      <w:pPr>
        <w:pStyle w:val="Style2"/>
        <w:keepNext w:val="0"/>
        <w:keepLines w:val="0"/>
        <w:widowControl w:val="0"/>
        <w:numPr>
          <w:ilvl w:val="0"/>
          <w:numId w:val="13"/>
        </w:numPr>
        <w:shd w:val="clear" w:color="auto" w:fill="auto"/>
        <w:tabs>
          <w:tab w:pos="822" w:val="left"/>
        </w:tabs>
        <w:bidi w:val="0"/>
        <w:spacing w:before="0" w:after="0"/>
        <w:ind w:left="72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Persistindo a irregularidade, a contratante deverá adotar as medidas necessárias à rescisão contratual nos autos do processo administrativo correspondente, assegurada à contratada a ampla defesa.</w:t>
      </w:r>
    </w:p>
    <w:p>
      <w:pPr>
        <w:pStyle w:val="Style2"/>
        <w:keepNext w:val="0"/>
        <w:keepLines w:val="0"/>
        <w:widowControl w:val="0"/>
        <w:numPr>
          <w:ilvl w:val="0"/>
          <w:numId w:val="13"/>
        </w:numPr>
        <w:shd w:val="clear" w:color="auto" w:fill="auto"/>
        <w:tabs>
          <w:tab w:pos="822" w:val="left"/>
        </w:tabs>
        <w:bidi w:val="0"/>
        <w:spacing w:before="0" w:after="0" w:line="307" w:lineRule="auto"/>
        <w:ind w:left="72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Havendo a efetiva execução do objeto, os pagamentos serão realizados normalmente, até que se decida pela rescisão do contrato, caso a contratada não regularize sua situação.</w:t>
      </w:r>
    </w:p>
    <w:p>
      <w:pPr>
        <w:pStyle w:val="Style2"/>
        <w:keepNext w:val="0"/>
        <w:keepLines w:val="0"/>
        <w:widowControl w:val="0"/>
        <w:numPr>
          <w:ilvl w:val="0"/>
          <w:numId w:val="13"/>
        </w:numPr>
        <w:shd w:val="clear" w:color="auto" w:fill="auto"/>
        <w:tabs>
          <w:tab w:pos="1459" w:val="left"/>
        </w:tabs>
        <w:bidi w:val="0"/>
        <w:spacing w:before="0" w:after="0" w:line="307" w:lineRule="auto"/>
        <w:ind w:left="72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Quando do pagamento, será efetuada a retenção tributária prevista na legislação aplicável.</w:t>
      </w:r>
    </w:p>
    <w:p>
      <w:pPr>
        <w:pStyle w:val="Style2"/>
        <w:keepNext w:val="0"/>
        <w:keepLines w:val="0"/>
        <w:widowControl w:val="0"/>
        <w:numPr>
          <w:ilvl w:val="0"/>
          <w:numId w:val="17"/>
        </w:numPr>
        <w:shd w:val="clear" w:color="auto" w:fill="auto"/>
        <w:tabs>
          <w:tab w:pos="1459" w:val="left"/>
        </w:tabs>
        <w:bidi w:val="0"/>
        <w:spacing w:before="0" w:after="0" w:line="307" w:lineRule="auto"/>
        <w:ind w:left="860" w:right="0" w:hanging="700"/>
        <w:jc w:val="left"/>
      </w:pPr>
      <w:r>
        <w:rPr>
          <w:rFonts w:ascii="Times New Roman" w:eastAsia="Times New Roman" w:hAnsi="Times New Roman" w:cs="Times New Roman"/>
          <w:color w:val="000000"/>
          <w:spacing w:val="0"/>
          <w:w w:val="100"/>
          <w:position w:val="0"/>
          <w:shd w:val="clear" w:color="auto" w:fill="auto"/>
          <w:lang w:val="pt-PT" w:eastAsia="pt-PT" w:bidi="pt-PT"/>
        </w:rPr>
        <w:t>Independentemente do percentual de tributo inserido na planilha, no pagamento serão retidos na fonte os percentuais estabelecidos na legislação vigente.</w:t>
      </w:r>
    </w:p>
    <w:p>
      <w:pPr>
        <w:pStyle w:val="Style11"/>
        <w:keepNext w:val="0"/>
        <w:keepLines w:val="0"/>
        <w:widowControl w:val="0"/>
        <w:numPr>
          <w:ilvl w:val="0"/>
          <w:numId w:val="13"/>
        </w:numPr>
        <w:shd w:val="clear" w:color="auto" w:fill="auto"/>
        <w:tabs>
          <w:tab w:pos="776" w:val="left"/>
        </w:tabs>
        <w:bidi w:val="0"/>
        <w:spacing w:before="0" w:line="276" w:lineRule="auto"/>
        <w:ind w:left="720" w:right="0" w:hanging="72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 contratada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regularmente </w:t>
      </w:r>
      <w:r>
        <w:rPr>
          <w:rFonts w:ascii="Times New Roman" w:eastAsia="Times New Roman" w:hAnsi="Times New Roman" w:cs="Times New Roman"/>
          <w:color w:val="000000"/>
          <w:spacing w:val="0"/>
          <w:w w:val="100"/>
          <w:position w:val="0"/>
          <w:sz w:val="24"/>
          <w:szCs w:val="24"/>
          <w:shd w:val="clear" w:color="auto" w:fill="auto"/>
          <w:lang w:val="pt-PT" w:eastAsia="pt-PT" w:bidi="pt-PT"/>
        </w:rPr>
        <w:t>optante pelo Simples Nacional, nos termos da Lei Complementar n°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Style2"/>
        <w:keepNext w:val="0"/>
        <w:keepLines w:val="0"/>
        <w:widowControl w:val="0"/>
        <w:shd w:val="clear" w:color="auto" w:fill="auto"/>
        <w:bidi w:val="0"/>
        <w:spacing w:before="0" w:after="300" w:line="307" w:lineRule="auto"/>
        <w:ind w:left="360" w:right="0" w:hanging="36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QUINTA: DA VIGÊNCIA E PRORROGAÇÃO CONTRATUAL</w:t>
      </w:r>
    </w:p>
    <w:p>
      <w:pPr>
        <w:pStyle w:val="Style2"/>
        <w:keepNext w:val="0"/>
        <w:keepLines w:val="0"/>
        <w:widowControl w:val="0"/>
        <w:shd w:val="clear" w:color="auto" w:fill="auto"/>
        <w:bidi w:val="0"/>
        <w:spacing w:before="0" w:after="520"/>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5.1.0 presente contrato terá vigência de 11 (onze) meses, contados a partir da data de sua assinatura, podendo ser prorrogado de acordo com a necessidade da Administração, na forma do art. 105 e seguintes da Lei n.° 14.133/2021.</w:t>
      </w:r>
    </w:p>
    <w:p>
      <w:pPr>
        <w:pStyle w:val="Style2"/>
        <w:keepNext w:val="0"/>
        <w:keepLines w:val="0"/>
        <w:widowControl w:val="0"/>
        <w:shd w:val="clear" w:color="auto" w:fill="auto"/>
        <w:bidi w:val="0"/>
        <w:spacing w:before="0" w:after="220"/>
        <w:ind w:left="360" w:right="0" w:hanging="36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SEXTA: DA SUBCONTRATAÇÃO</w:t>
      </w:r>
    </w:p>
    <w:p>
      <w:pPr>
        <w:pStyle w:val="Style2"/>
        <w:keepNext w:val="0"/>
        <w:keepLines w:val="0"/>
        <w:widowControl w:val="0"/>
        <w:numPr>
          <w:ilvl w:val="0"/>
          <w:numId w:val="19"/>
        </w:numPr>
        <w:shd w:val="clear" w:color="auto" w:fill="auto"/>
        <w:tabs>
          <w:tab w:pos="446" w:val="left"/>
        </w:tabs>
        <w:bidi w:val="0"/>
        <w:spacing w:before="0" w:after="280"/>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Não será admitida a subcontratação do objeto contratual.</w:t>
      </w:r>
    </w:p>
    <w:p>
      <w:pPr>
        <w:pStyle w:val="Style2"/>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SÉTIMA: DO REAJUSTE E DO REESTABELECIMENTO DO EQUILÍBRIO ECONÓMICO-FINANCEIRO</w:t>
      </w:r>
    </w:p>
    <w:p>
      <w:pPr>
        <w:pStyle w:val="Style2"/>
        <w:keepNext w:val="0"/>
        <w:keepLines w:val="0"/>
        <w:widowControl w:val="0"/>
        <w:numPr>
          <w:ilvl w:val="0"/>
          <w:numId w:val="21"/>
        </w:numPr>
        <w:shd w:val="clear" w:color="auto" w:fill="auto"/>
        <w:tabs>
          <w:tab w:pos="446" w:val="left"/>
        </w:tabs>
        <w:bidi w:val="0"/>
        <w:spacing w:before="0" w:after="0"/>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Os preços inicialmente contratados são fixos e irreajustáveis no prazo de um ano contado da data do orçamento estimado.</w:t>
      </w:r>
    </w:p>
    <w:p>
      <w:pPr>
        <w:pStyle w:val="Style2"/>
        <w:keepNext w:val="0"/>
        <w:keepLines w:val="0"/>
        <w:widowControl w:val="0"/>
        <w:numPr>
          <w:ilvl w:val="0"/>
          <w:numId w:val="21"/>
        </w:numPr>
        <w:shd w:val="clear" w:color="auto" w:fill="auto"/>
        <w:tabs>
          <w:tab w:pos="446" w:val="left"/>
        </w:tabs>
        <w:bidi w:val="0"/>
        <w:spacing w:before="0" w:after="0"/>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Após o interregno de um ano, os preços iniciais poderão ser reajustados, mediante a aplicação, pelo contratante, do IPCA (índice de Preços ao Consumidor Amplo), exclusivamente, para as obrigações iniciadas e concluídas após a ocorrência da anualidade.</w:t>
      </w:r>
    </w:p>
    <w:p>
      <w:pPr>
        <w:pStyle w:val="Style2"/>
        <w:keepNext w:val="0"/>
        <w:keepLines w:val="0"/>
        <w:widowControl w:val="0"/>
        <w:numPr>
          <w:ilvl w:val="0"/>
          <w:numId w:val="21"/>
        </w:numPr>
        <w:shd w:val="clear" w:color="auto" w:fill="auto"/>
        <w:tabs>
          <w:tab w:pos="452" w:val="left"/>
        </w:tabs>
        <w:bidi w:val="0"/>
        <w:spacing w:before="0" w:after="0"/>
        <w:ind w:left="360" w:right="0" w:hanging="360"/>
        <w:jc w:val="both"/>
      </w:pPr>
      <w:r>
        <w:rPr>
          <w:rFonts w:ascii="Times New Roman" w:eastAsia="Times New Roman" w:hAnsi="Times New Roman" w:cs="Times New Roman"/>
          <w:color w:val="000000"/>
          <w:spacing w:val="0"/>
          <w:w w:val="100"/>
          <w:position w:val="0"/>
          <w:shd w:val="clear" w:color="auto" w:fill="auto"/>
          <w:lang w:val="pt-PT" w:eastAsia="pt-PT" w:bidi="pt-PT"/>
        </w:rPr>
        <w:t>Nos reajustes subsequentes ao primeiro, o interregno mínimo de um ano será contado a partir dos efeitos financeiros do último reajuste.</w:t>
      </w:r>
    </w:p>
    <w:p>
      <w:pPr>
        <w:pStyle w:val="Style2"/>
        <w:keepNext w:val="0"/>
        <w:keepLines w:val="0"/>
        <w:widowControl w:val="0"/>
        <w:numPr>
          <w:ilvl w:val="0"/>
          <w:numId w:val="21"/>
        </w:numPr>
        <w:shd w:val="clear" w:color="auto" w:fill="auto"/>
        <w:tabs>
          <w:tab w:pos="452" w:val="left"/>
        </w:tabs>
        <w:bidi w:val="0"/>
        <w:spacing w:before="0" w:after="120"/>
        <w:ind w:left="360" w:right="0" w:hanging="360"/>
        <w:jc w:val="both"/>
        <w:sectPr>
          <w:headerReference w:type="default" r:id="rId11"/>
          <w:footerReference w:type="default" r:id="rId12"/>
          <w:footnotePr>
            <w:pos w:val="pageBottom"/>
            <w:numFmt w:val="decimal"/>
            <w:numRestart w:val="continuous"/>
          </w:footnotePr>
          <w:pgSz w:w="11900" w:h="16840"/>
          <w:pgMar w:top="1695" w:left="1349" w:right="1438" w:bottom="1452"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No caso de atraso ou não divulgação do índice de reajustamento, a contratante pagará à contratada a importância calculada pela última variação conhecida, liquidando a diferença correspondente tão logo seja divulgado o índice definitivo.</w:t>
      </w:r>
    </w:p>
    <w:p>
      <w:pPr>
        <w:pStyle w:val="Style2"/>
        <w:keepNext w:val="0"/>
        <w:keepLines w:val="0"/>
        <w:widowControl w:val="0"/>
        <w:numPr>
          <w:ilvl w:val="0"/>
          <w:numId w:val="21"/>
        </w:numPr>
        <w:shd w:val="clear" w:color="auto" w:fill="auto"/>
        <w:tabs>
          <w:tab w:pos="452"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Nas aferições finais, o índice utilizado para reajuste será, obrigatoriamente, o definitivo.</w:t>
      </w:r>
    </w:p>
    <w:p>
      <w:pPr>
        <w:pStyle w:val="Style2"/>
        <w:keepNext w:val="0"/>
        <w:keepLines w:val="0"/>
        <w:widowControl w:val="0"/>
        <w:numPr>
          <w:ilvl w:val="0"/>
          <w:numId w:val="21"/>
        </w:numPr>
        <w:shd w:val="clear" w:color="auto" w:fill="auto"/>
        <w:tabs>
          <w:tab w:pos="452"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Caso o índice estabelecido para reajustamento venha a ser extinto ou de qualquer forma não possa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ser utilizado, será adotado, em substituição, o que vier a ser determinado pela legislação em vigor.</w:t>
      </w:r>
    </w:p>
    <w:p>
      <w:pPr>
        <w:pStyle w:val="Style2"/>
        <w:keepNext w:val="0"/>
        <w:keepLines w:val="0"/>
        <w:widowControl w:val="0"/>
        <w:numPr>
          <w:ilvl w:val="0"/>
          <w:numId w:val="21"/>
        </w:numPr>
        <w:shd w:val="clear" w:color="auto" w:fill="auto"/>
        <w:tabs>
          <w:tab w:pos="452"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Na ausência de previsão legal quanto ao índice substituto, as partes elegerão novo índice oficial, para reajustamento do preço do valor remanescente, por meio de termo aditivo.</w:t>
      </w:r>
    </w:p>
    <w:p>
      <w:pPr>
        <w:pStyle w:val="Style2"/>
        <w:keepNext w:val="0"/>
        <w:keepLines w:val="0"/>
        <w:widowControl w:val="0"/>
        <w:shd w:val="clear" w:color="auto" w:fill="auto"/>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7.8.0 reajuste será realizado por apostilamento, dispensada a celebração de termo aditivo, conforme previsão do Art. 136, da Lei 14.133/2021.</w:t>
      </w:r>
    </w:p>
    <w:p>
      <w:pPr>
        <w:pStyle w:val="Style2"/>
        <w:keepNext w:val="0"/>
        <w:keepLines w:val="0"/>
        <w:widowControl w:val="0"/>
        <w:numPr>
          <w:ilvl w:val="1"/>
          <w:numId w:val="21"/>
        </w:numPr>
        <w:shd w:val="clear" w:color="auto" w:fill="auto"/>
        <w:tabs>
          <w:tab w:pos="446"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Poderá ser reestabelecida a relação que as partes pactuaram inicialmente entre os encargos da contratada e a retribuição da Administração para a justa remuneração do fornecimento, desde que objetivando o reestabelecimento do equilíbrio económico-financeiro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extraordinária e extracontratual, nos termos do Art. 124, inciso 11, alínea “d” da Lei 14.133/2021, devendo ser formalizado através de ato administrativo.</w:t>
      </w:r>
    </w:p>
    <w:p>
      <w:pPr>
        <w:pStyle w:val="Style2"/>
        <w:keepNext w:val="0"/>
        <w:keepLines w:val="0"/>
        <w:widowControl w:val="0"/>
        <w:numPr>
          <w:ilvl w:val="1"/>
          <w:numId w:val="21"/>
        </w:numPr>
        <w:shd w:val="clear" w:color="auto" w:fill="auto"/>
        <w:tabs>
          <w:tab w:pos="710"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O pedido de reestabelecimento do equilíbrio económico-financeiro deverá ser formulado durante a vigência do contrato e antes de eventual prorrogação nos termos do art. 107 da Lei n° 14.133/2021, pelo prazo prescricional de 5 (cinco) anos contados da data do evento e vigência.</w:t>
      </w:r>
    </w:p>
    <w:p>
      <w:pPr>
        <w:pStyle w:val="Style2"/>
        <w:keepNext w:val="0"/>
        <w:keepLines w:val="0"/>
        <w:widowControl w:val="0"/>
        <w:numPr>
          <w:ilvl w:val="1"/>
          <w:numId w:val="21"/>
        </w:numPr>
        <w:shd w:val="clear" w:color="auto" w:fill="auto"/>
        <w:tabs>
          <w:tab w:pos="710" w:val="left"/>
        </w:tabs>
        <w:bidi w:val="0"/>
        <w:spacing w:before="0" w:after="28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Os pedidos serão recebidos pela fiscalização do contrato e deverão ser respondidos de forma conclusiva dentro do prazo máximo de 90 (noventa) dias da data de recebimento, prazo este que será interrompido, recomeçando a contagem a partir do novo protocolo, caso o requerimento seja reapresentado pela CONTRATADA ou caso haja a necessidade de complementação da instrução processual correlata.</w:t>
      </w:r>
    </w:p>
    <w:p>
      <w:pPr>
        <w:pStyle w:val="Style2"/>
        <w:keepNext w:val="0"/>
        <w:keepLines w:val="0"/>
        <w:widowControl w:val="0"/>
        <w:shd w:val="clear" w:color="auto" w:fill="auto"/>
        <w:bidi w:val="0"/>
        <w:spacing w:before="0" w:after="0"/>
        <w:ind w:left="380" w:right="0" w:hanging="38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OITAVA: OBRIGAÇÕES DA CONTRATANTE</w:t>
      </w:r>
    </w:p>
    <w:p>
      <w:pPr>
        <w:pStyle w:val="Style2"/>
        <w:keepNext w:val="0"/>
        <w:keepLines w:val="0"/>
        <w:widowControl w:val="0"/>
        <w:numPr>
          <w:ilvl w:val="0"/>
          <w:numId w:val="23"/>
        </w:numPr>
        <w:shd w:val="clear" w:color="auto" w:fill="auto"/>
        <w:tabs>
          <w:tab w:pos="446"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Exigir o cumprimento de todas as obrigações assumidas pela Contratada, de acordo com o presente contrato;</w:t>
      </w:r>
    </w:p>
    <w:p>
      <w:pPr>
        <w:pStyle w:val="Style2"/>
        <w:keepNext w:val="0"/>
        <w:keepLines w:val="0"/>
        <w:widowControl w:val="0"/>
        <w:numPr>
          <w:ilvl w:val="0"/>
          <w:numId w:val="23"/>
        </w:numPr>
        <w:shd w:val="clear" w:color="auto" w:fill="auto"/>
        <w:tabs>
          <w:tab w:pos="446"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Receber o objeto no prazo e condições estabelecidas no Termo de Referência, vinculado ao presente contrato;</w:t>
      </w:r>
    </w:p>
    <w:p>
      <w:pPr>
        <w:pStyle w:val="Style2"/>
        <w:keepNext w:val="0"/>
        <w:keepLines w:val="0"/>
        <w:widowControl w:val="0"/>
        <w:numPr>
          <w:ilvl w:val="0"/>
          <w:numId w:val="23"/>
        </w:numPr>
        <w:shd w:val="clear" w:color="auto" w:fill="auto"/>
        <w:tabs>
          <w:tab w:pos="446"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Notificar a Contratada, por escrito, sobre os defeitos e irregularidades verificadas na prestação dos serviços fornecidos, para que seja por ele substituído, reparado ou corrigido, no total ou em parte,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suas expensas;</w:t>
      </w:r>
    </w:p>
    <w:p>
      <w:pPr>
        <w:pStyle w:val="Style2"/>
        <w:keepNext w:val="0"/>
        <w:keepLines w:val="0"/>
        <w:widowControl w:val="0"/>
        <w:numPr>
          <w:ilvl w:val="0"/>
          <w:numId w:val="23"/>
        </w:numPr>
        <w:shd w:val="clear" w:color="auto" w:fill="auto"/>
        <w:tabs>
          <w:tab w:pos="446"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Acompanhar e fiscalizar a execução do contrato e o cumprimento das obrigações pela Contratada;</w:t>
      </w:r>
    </w:p>
    <w:p>
      <w:pPr>
        <w:pStyle w:val="Style2"/>
        <w:keepNext w:val="0"/>
        <w:keepLines w:val="0"/>
        <w:widowControl w:val="0"/>
        <w:numPr>
          <w:ilvl w:val="0"/>
          <w:numId w:val="23"/>
        </w:numPr>
        <w:shd w:val="clear" w:color="auto" w:fill="auto"/>
        <w:tabs>
          <w:tab w:pos="446"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Comunicar a empresa para emissão de Nota Fiscal no que pertine à parcela incontroversa da execução do objeto, para efeito de liquidação e pagamento, quando houver controvérsia sobre a execução do objeto, quanto à dimensão, qualidade e quantidade, conforme Art. 143, da Lei n° 14.133/2021;</w:t>
      </w:r>
    </w:p>
    <w:p>
      <w:pPr>
        <w:pStyle w:val="Style2"/>
        <w:keepNext w:val="0"/>
        <w:keepLines w:val="0"/>
        <w:widowControl w:val="0"/>
        <w:numPr>
          <w:ilvl w:val="0"/>
          <w:numId w:val="23"/>
        </w:numPr>
        <w:shd w:val="clear" w:color="auto" w:fill="auto"/>
        <w:tabs>
          <w:tab w:pos="446"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Efetuar o pagamento à Contratada do valor correspondente ao pactuado pela prestação dos serviços, no prazo, forma e condições estabelecidos no Termo de Referência e no presente Contrato;</w:t>
      </w:r>
    </w:p>
    <w:p>
      <w:pPr>
        <w:pStyle w:val="Style2"/>
        <w:keepNext w:val="0"/>
        <w:keepLines w:val="0"/>
        <w:widowControl w:val="0"/>
        <w:numPr>
          <w:ilvl w:val="0"/>
          <w:numId w:val="23"/>
        </w:numPr>
        <w:shd w:val="clear" w:color="auto" w:fill="auto"/>
        <w:tabs>
          <w:tab w:pos="446"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Aplicar à Contratada as sanções previstas na lei e no presente Contrato;</w:t>
      </w:r>
    </w:p>
    <w:p>
      <w:pPr>
        <w:pStyle w:val="Style2"/>
        <w:keepNext w:val="0"/>
        <w:keepLines w:val="0"/>
        <w:widowControl w:val="0"/>
        <w:numPr>
          <w:ilvl w:val="0"/>
          <w:numId w:val="23"/>
        </w:numPr>
        <w:shd w:val="clear" w:color="auto" w:fill="auto"/>
        <w:tabs>
          <w:tab w:pos="446"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Cientificar o eminente competente para adoção das medidas cabíveis, quando do descumprimento de obrigações pela Contratada, conforme art. 137, §4° da Lei 14.133/2021;</w:t>
      </w:r>
    </w:p>
    <w:p>
      <w:pPr>
        <w:pStyle w:val="Style2"/>
        <w:keepNext w:val="0"/>
        <w:keepLines w:val="0"/>
        <w:widowControl w:val="0"/>
        <w:numPr>
          <w:ilvl w:val="0"/>
          <w:numId w:val="23"/>
        </w:numPr>
        <w:shd w:val="clear" w:color="auto" w:fill="auto"/>
        <w:tabs>
          <w:tab w:pos="446" w:val="left"/>
        </w:tabs>
        <w:bidi w:val="0"/>
        <w:spacing w:before="0" w:after="0"/>
        <w:ind w:left="380" w:right="0" w:hanging="3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Explicitamente </w:t>
      </w:r>
      <w:r>
        <w:rPr>
          <w:rFonts w:ascii="Times New Roman" w:eastAsia="Times New Roman" w:hAnsi="Times New Roman" w:cs="Times New Roman"/>
          <w:color w:val="000000"/>
          <w:spacing w:val="0"/>
          <w:w w:val="100"/>
          <w:position w:val="0"/>
          <w:shd w:val="clear" w:color="auto" w:fill="auto"/>
          <w:lang w:val="pt-PT" w:eastAsia="pt-PT" w:bidi="pt-PT"/>
        </w:rPr>
        <w:t>emitir decisão sobre todas as solicitações e reclamações relacionadas à execução do Contrato, ressalvados os requerimentos manifestamente impertinentes, meramente protelatórios ou de nenhum interesse para a boa execução do ajuste;</w:t>
      </w:r>
    </w:p>
    <w:p>
      <w:pPr>
        <w:pStyle w:val="Style2"/>
        <w:keepNext w:val="0"/>
        <w:keepLines w:val="0"/>
        <w:widowControl w:val="0"/>
        <w:numPr>
          <w:ilvl w:val="0"/>
          <w:numId w:val="23"/>
        </w:numPr>
        <w:shd w:val="clear" w:color="auto" w:fill="auto"/>
        <w:tabs>
          <w:tab w:pos="710" w:val="left"/>
        </w:tabs>
        <w:bidi w:val="0"/>
        <w:spacing w:before="0" w:after="340"/>
        <w:ind w:left="380" w:right="0" w:hanging="380"/>
        <w:jc w:val="both"/>
      </w:pPr>
      <w:r>
        <w:rPr>
          <w:rFonts w:ascii="Times New Roman" w:eastAsia="Times New Roman" w:hAnsi="Times New Roman" w:cs="Times New Roman"/>
          <w:color w:val="000000"/>
          <w:spacing w:val="0"/>
          <w:w w:val="100"/>
          <w:position w:val="0"/>
          <w:shd w:val="clear" w:color="auto" w:fill="auto"/>
          <w:lang w:val="pt-PT" w:eastAsia="pt-PT" w:bidi="pt-PT"/>
        </w:rPr>
        <w:t>A Administração terá o prazo de 90 (noventa) dias úteis, a contar da data do protocolo do</w:t>
      </w:r>
    </w:p>
    <w:p>
      <w:pPr>
        <w:widowControl w:val="0"/>
        <w:jc w:val="left"/>
        <w:rPr>
          <w:sz w:val="2"/>
          <w:szCs w:val="2"/>
        </w:rPr>
        <w:sectPr>
          <w:headerReference w:type="default" r:id="rId13"/>
          <w:footerReference w:type="default" r:id="rId14"/>
          <w:footnotePr>
            <w:pos w:val="pageBottom"/>
            <w:numFmt w:val="decimal"/>
            <w:numRestart w:val="continuous"/>
          </w:footnotePr>
          <w:pgSz w:w="11900" w:h="16840"/>
          <w:pgMar w:top="1698" w:left="1310" w:right="1445" w:bottom="562" w:header="0" w:footer="3" w:gutter="0"/>
          <w:cols w:space="720"/>
          <w:noEndnote/>
          <w:rtlGutter w:val="0"/>
          <w:docGrid w:linePitch="360"/>
        </w:sectPr>
      </w:pPr>
      <w:r>
        <w:drawing>
          <wp:inline>
            <wp:extent cx="895985" cy="311150"/>
            <wp:docPr id="40" name="Picutre 40"/>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5"/>
                    <a:stretch/>
                  </pic:blipFill>
                  <pic:spPr>
                    <a:xfrm>
                      <a:ext cx="895985" cy="311150"/>
                    </a:xfrm>
                    <a:prstGeom prst="rect"/>
                  </pic:spPr>
                </pic:pic>
              </a:graphicData>
            </a:graphic>
          </wp:inline>
        </w:drawing>
      </w:r>
    </w:p>
    <w:p>
      <w:pPr>
        <w:pStyle w:val="Style2"/>
        <w:keepNext w:val="0"/>
        <w:keepLines w:val="0"/>
        <w:widowControl w:val="0"/>
        <w:shd w:val="clear" w:color="auto" w:fill="auto"/>
        <w:bidi w:val="0"/>
        <w:spacing w:before="0" w:after="0"/>
        <w:ind w:left="4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requerimento, para decidir, admitida a prorrogação por igual período, quando motivada;</w:t>
      </w:r>
    </w:p>
    <w:p>
      <w:pPr>
        <w:pStyle w:val="Style2"/>
        <w:keepNext w:val="0"/>
        <w:keepLines w:val="0"/>
        <w:widowControl w:val="0"/>
        <w:numPr>
          <w:ilvl w:val="0"/>
          <w:numId w:val="23"/>
        </w:numPr>
        <w:shd w:val="clear" w:color="auto" w:fill="auto"/>
        <w:tabs>
          <w:tab w:pos="719" w:val="left"/>
        </w:tabs>
        <w:bidi w:val="0"/>
        <w:spacing w:before="0" w:after="0"/>
        <w:ind w:left="400" w:right="0" w:hanging="400"/>
        <w:jc w:val="both"/>
      </w:pPr>
      <w:r>
        <w:rPr>
          <w:rFonts w:ascii="Times New Roman" w:eastAsia="Times New Roman" w:hAnsi="Times New Roman" w:cs="Times New Roman"/>
          <w:color w:val="000000"/>
          <w:spacing w:val="0"/>
          <w:w w:val="100"/>
          <w:position w:val="0"/>
          <w:shd w:val="clear" w:color="auto" w:fill="auto"/>
          <w:lang w:val="pt-PT" w:eastAsia="pt-PT" w:bidi="pt-PT"/>
        </w:rPr>
        <w:t>Responder eventuais pedidos de reestabelecimento do equilíbrio económico-financeiro feitos pela contratada, no prazo máximo de 15 (quinze) dias úteis;</w:t>
      </w:r>
    </w:p>
    <w:p>
      <w:pPr>
        <w:pStyle w:val="Style2"/>
        <w:keepNext w:val="0"/>
        <w:keepLines w:val="0"/>
        <w:widowControl w:val="0"/>
        <w:numPr>
          <w:ilvl w:val="0"/>
          <w:numId w:val="23"/>
        </w:numPr>
        <w:shd w:val="clear" w:color="auto" w:fill="auto"/>
        <w:tabs>
          <w:tab w:pos="719" w:val="left"/>
        </w:tabs>
        <w:bidi w:val="0"/>
        <w:spacing w:before="0" w:after="300"/>
        <w:ind w:left="400" w:right="0" w:hanging="400"/>
        <w:jc w:val="both"/>
      </w:pPr>
      <w:r>
        <w:rPr>
          <w:rFonts w:ascii="Times New Roman" w:eastAsia="Times New Roman" w:hAnsi="Times New Roman" w:cs="Times New Roman"/>
          <w:color w:val="000000"/>
          <w:spacing w:val="0"/>
          <w:w w:val="100"/>
          <w:position w:val="0"/>
          <w:shd w:val="clear" w:color="auto" w:fill="auto"/>
          <w:lang w:val="pt-PT" w:eastAsia="pt-PT" w:bidi="pt-PT"/>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pPr>
        <w:pStyle w:val="Style2"/>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NONA: OBRIGAÇÕES DA CONTRATADA</w:t>
      </w:r>
    </w:p>
    <w:p>
      <w:pPr>
        <w:pStyle w:val="Style2"/>
        <w:keepNext w:val="0"/>
        <w:keepLines w:val="0"/>
        <w:widowControl w:val="0"/>
        <w:numPr>
          <w:ilvl w:val="0"/>
          <w:numId w:val="25"/>
        </w:numPr>
        <w:shd w:val="clear" w:color="auto" w:fill="auto"/>
        <w:tabs>
          <w:tab w:pos="452"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Constituem obrigações da CONTRATADA:</w:t>
      </w:r>
    </w:p>
    <w:p>
      <w:pPr>
        <w:pStyle w:val="Style2"/>
        <w:keepNext w:val="0"/>
        <w:keepLines w:val="0"/>
        <w:widowControl w:val="0"/>
        <w:numPr>
          <w:ilvl w:val="0"/>
          <w:numId w:val="27"/>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fornecer o serviço contratado observando todas as especificações técnicas exigidas no Termo de Referência, bem como as instruções e determinações expedidas pela fiscalização do Município;</w:t>
      </w:r>
    </w:p>
    <w:p>
      <w:pPr>
        <w:pStyle w:val="Style2"/>
        <w:keepNext w:val="0"/>
        <w:keepLines w:val="0"/>
        <w:widowControl w:val="0"/>
        <w:numPr>
          <w:ilvl w:val="0"/>
          <w:numId w:val="27"/>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comunicar ao MUNICÍPIO, no prazo máximo de 24 (vinte e quatro) horas que antecede data da prestação dos serviços, os motivos que impossibilitem o cumprimento do prazo previsto, com devida comprovação;</w:t>
      </w:r>
    </w:p>
    <w:p>
      <w:pPr>
        <w:pStyle w:val="Style2"/>
        <w:keepNext w:val="0"/>
        <w:keepLines w:val="0"/>
        <w:widowControl w:val="0"/>
        <w:numPr>
          <w:ilvl w:val="0"/>
          <w:numId w:val="29"/>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determinações regulares emitidas pelo fiscal ou gestor do Contrato ou autoridade superior e prestar todo esclarecimento ou informação por eles solicitados, em atenção a art. 137, II, da Lei n° 14.133/2021;</w:t>
      </w:r>
    </w:p>
    <w:p>
      <w:pPr>
        <w:pStyle w:val="Style2"/>
        <w:keepNext w:val="0"/>
        <w:keepLines w:val="0"/>
        <w:widowControl w:val="0"/>
        <w:numPr>
          <w:ilvl w:val="0"/>
          <w:numId w:val="29"/>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não contratar, durante a vigência do Contrato, cônjuge, companheiro ou parente em linha reta, colateral ou por afinidade, até o terceiro grau, de dirigente do MUNICÍPIO ou de agente público que atue na fiscalização ou na gestão do Contrato, nos termos do art. 48, parágrafo único, da Lei n° 14.133/2021;</w:t>
      </w:r>
    </w:p>
    <w:p>
      <w:pPr>
        <w:pStyle w:val="Style2"/>
        <w:keepNext w:val="0"/>
        <w:keepLines w:val="0"/>
        <w:widowControl w:val="0"/>
        <w:numPr>
          <w:ilvl w:val="0"/>
          <w:numId w:val="29"/>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efetuar, sem qualquer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lang w:val="pt-PT" w:eastAsia="pt-PT" w:bidi="pt-PT"/>
        </w:rPr>
        <w:t>para o MUNICÍPIO, no tempo determinado por este, a correções e revisões de falhas ou defeitos verificados no objeto prestado, sempre que a ele imputáveis:</w:t>
      </w:r>
    </w:p>
    <w:p>
      <w:pPr>
        <w:pStyle w:val="Style2"/>
        <w:keepNext w:val="0"/>
        <w:keepLines w:val="0"/>
        <w:widowControl w:val="0"/>
        <w:numPr>
          <w:ilvl w:val="0"/>
          <w:numId w:val="29"/>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obedecer estrita e rigorosamente aos prazos estabelecidos neste contrato e no Edita cabendo ao MUNICÍPIO, no caso de inadimplemento, o direito de suspender a execução do contrato ou de aplicar as penalidades cabíveis, sem que assista à contratada qualquer direito à </w:t>
      </w:r>
      <w:r>
        <w:rPr>
          <w:rFonts w:ascii="Times New Roman" w:eastAsia="Times New Roman" w:hAnsi="Times New Roman" w:cs="Times New Roman"/>
          <w:color w:val="000000"/>
          <w:spacing w:val="0"/>
          <w:w w:val="100"/>
          <w:position w:val="0"/>
          <w:shd w:val="clear" w:color="auto" w:fill="auto"/>
          <w:lang w:val="pt-BR" w:eastAsia="pt-BR" w:bidi="pt-BR"/>
        </w:rPr>
        <w:t>indenização;</w:t>
      </w:r>
    </w:p>
    <w:p>
      <w:pPr>
        <w:pStyle w:val="Style2"/>
        <w:keepNext w:val="0"/>
        <w:keepLines w:val="0"/>
        <w:widowControl w:val="0"/>
        <w:numPr>
          <w:ilvl w:val="0"/>
          <w:numId w:val="29"/>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requerer, junto aos órgãos competentes, a autorização para execução de quaisquer atividades envolvidas na prestação do objeto deste contrato, responsabilizando-se pelo cumprimento dos mesmos e pela fiel observância da legislação aplicável;</w:t>
      </w:r>
    </w:p>
    <w:p>
      <w:pPr>
        <w:pStyle w:val="Style2"/>
        <w:keepNext w:val="0"/>
        <w:keepLines w:val="0"/>
        <w:widowControl w:val="0"/>
        <w:numPr>
          <w:ilvl w:val="0"/>
          <w:numId w:val="29"/>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permitir ao MUNICÍPIO, por todos os meios ao seu alcance, 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 xml:space="preserve">amplo exercício de fiscalização, proporcionando-lhe pleno acesso a suas dependências, bem como, atendendo prontamente,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determinações que lhe forem feitas, com o propósito de melhor atender a obrigações pactuadas;</w:t>
      </w:r>
    </w:p>
    <w:p>
      <w:pPr>
        <w:pStyle w:val="Style2"/>
        <w:keepNext w:val="0"/>
        <w:keepLines w:val="0"/>
        <w:widowControl w:val="0"/>
        <w:numPr>
          <w:ilvl w:val="0"/>
          <w:numId w:val="29"/>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substituir,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suas custas, os funcionários que, a critério do MUNICÍPIO, apresentarem comportamento inadequado, ou, em algum momento, desrespeitarem as condições a ele inerentes;</w:t>
      </w:r>
    </w:p>
    <w:p>
      <w:pPr>
        <w:pStyle w:val="Style2"/>
        <w:keepNext w:val="0"/>
        <w:keepLines w:val="0"/>
        <w:widowControl w:val="0"/>
        <w:numPr>
          <w:ilvl w:val="0"/>
          <w:numId w:val="29"/>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disponibilizar </w:t>
      </w:r>
      <w:r>
        <w:rPr>
          <w:rFonts w:ascii="Times New Roman" w:eastAsia="Times New Roman" w:hAnsi="Times New Roman" w:cs="Times New Roman"/>
          <w:color w:val="000000"/>
          <w:spacing w:val="0"/>
          <w:w w:val="100"/>
          <w:position w:val="0"/>
          <w:shd w:val="clear" w:color="auto" w:fill="auto"/>
          <w:lang w:val="pt-PT" w:eastAsia="pt-PT" w:bidi="pt-PT"/>
        </w:rPr>
        <w:t>o pessoal necessário à execução do objeto deste contrato, sob sua inteira responsabilidade, obrigando-se a observar, rigorosamente, todas as prescrições relativas à leis trabalhistas, previdenciárias, assistenciais, securitárias e sindicais, sendo considerada nesse particular, como única empregadora;</w:t>
      </w:r>
    </w:p>
    <w:p>
      <w:pPr>
        <w:pStyle w:val="Style2"/>
        <w:keepNext w:val="0"/>
        <w:keepLines w:val="0"/>
        <w:widowControl w:val="0"/>
        <w:numPr>
          <w:ilvl w:val="0"/>
          <w:numId w:val="29"/>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comparecer espontaneamente em juízo, na hipótese de qualquer reclamação trabalhista intentada ou ajuizada por seus empregados contra o Município, reconhecendo verdadeira condição de empregadora, substituindo o Município no processo, até o final do julgamento, arcando com todas as despesas decorrentes de eventual condenação;</w:t>
      </w:r>
    </w:p>
    <w:p>
      <w:pPr>
        <w:pStyle w:val="Style2"/>
        <w:keepNext w:val="0"/>
        <w:keepLines w:val="0"/>
        <w:widowControl w:val="0"/>
        <w:numPr>
          <w:ilvl w:val="0"/>
          <w:numId w:val="29"/>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Manter a regularidade junto ao Sistema de Cadastro de Fornecedores;</w:t>
      </w:r>
    </w:p>
    <w:p>
      <w:pPr>
        <w:pStyle w:val="Style2"/>
        <w:keepNext w:val="0"/>
        <w:keepLines w:val="0"/>
        <w:widowControl w:val="0"/>
        <w:numPr>
          <w:ilvl w:val="0"/>
          <w:numId w:val="29"/>
        </w:numPr>
        <w:shd w:val="clear" w:color="auto" w:fill="auto"/>
        <w:tabs>
          <w:tab w:pos="719" w:val="left"/>
        </w:tabs>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Quando não for possível a verificação da regularidade no Sistema de Cadastro Fornecedores, a CONTRATADA deverá entregar ao setor responsável pela fiscalização do Contrato, junto com a Nota Fiscal para fins de pagamento, os seguintes documentos:</w:t>
      </w:r>
    </w:p>
    <w:p>
      <w:pPr>
        <w:pStyle w:val="Style2"/>
        <w:keepNext w:val="0"/>
        <w:keepLines w:val="0"/>
        <w:widowControl w:val="0"/>
        <w:numPr>
          <w:ilvl w:val="0"/>
          <w:numId w:val="31"/>
        </w:numPr>
        <w:shd w:val="clear" w:color="auto" w:fill="auto"/>
        <w:tabs>
          <w:tab w:pos="719" w:val="left"/>
        </w:tabs>
        <w:bidi w:val="0"/>
        <w:spacing w:before="0" w:after="0"/>
        <w:ind w:left="0" w:right="0" w:firstLine="0"/>
        <w:jc w:val="both"/>
        <w:sectPr>
          <w:headerReference w:type="default" r:id="rId17"/>
          <w:footerReference w:type="default" r:id="rId18"/>
          <w:footnotePr>
            <w:pos w:val="pageBottom"/>
            <w:numFmt w:val="decimal"/>
            <w:numRestart w:val="continuous"/>
          </w:footnotePr>
          <w:pgSz w:w="11900" w:h="16840"/>
          <w:pgMar w:top="1699" w:left="1325" w:right="1431" w:bottom="1263"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Prova de regularidade relativa à Seguridade Social;</w:t>
      </w:r>
    </w:p>
    <w:p>
      <w:pPr>
        <w:pStyle w:val="Style2"/>
        <w:keepNext w:val="0"/>
        <w:keepLines w:val="0"/>
        <w:widowControl w:val="0"/>
        <w:numPr>
          <w:ilvl w:val="0"/>
          <w:numId w:val="31"/>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Certidão conjunta relativa aos tributos federais e à Dívida Ativa da União;</w:t>
      </w:r>
    </w:p>
    <w:p>
      <w:pPr>
        <w:pStyle w:val="Style2"/>
        <w:keepNext w:val="0"/>
        <w:keepLines w:val="0"/>
        <w:widowControl w:val="0"/>
        <w:numPr>
          <w:ilvl w:val="0"/>
          <w:numId w:val="31"/>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Certidões que comprovem a regularidade perante a Fazenda Municipal, Estadual Distrital do domicilio ou sede do contratado;</w:t>
      </w:r>
    </w:p>
    <w:p>
      <w:pPr>
        <w:pStyle w:val="Style2"/>
        <w:keepNext w:val="0"/>
        <w:keepLines w:val="0"/>
        <w:widowControl w:val="0"/>
        <w:numPr>
          <w:ilvl w:val="0"/>
          <w:numId w:val="31"/>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Certificado de Regularidade do FGTS; e</w:t>
      </w:r>
    </w:p>
    <w:p>
      <w:pPr>
        <w:pStyle w:val="Style2"/>
        <w:keepNext w:val="0"/>
        <w:keepLines w:val="0"/>
        <w:widowControl w:val="0"/>
        <w:numPr>
          <w:ilvl w:val="0"/>
          <w:numId w:val="31"/>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Certidão Negativa de Débitos Trabalhistas - CNDT.</w:t>
      </w:r>
    </w:p>
    <w:p>
      <w:pPr>
        <w:pStyle w:val="Style2"/>
        <w:keepNext w:val="0"/>
        <w:keepLines w:val="0"/>
        <w:widowControl w:val="0"/>
        <w:numPr>
          <w:ilvl w:val="0"/>
          <w:numId w:val="29"/>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Responsabilizar-se </w:t>
      </w:r>
      <w:r>
        <w:rPr>
          <w:rFonts w:ascii="Times New Roman" w:eastAsia="Times New Roman" w:hAnsi="Times New Roman" w:cs="Times New Roman"/>
          <w:color w:val="000000"/>
          <w:spacing w:val="0"/>
          <w:w w:val="100"/>
          <w:position w:val="0"/>
          <w:shd w:val="clear" w:color="auto" w:fill="auto"/>
          <w:lang w:val="pt-PT" w:eastAsia="pt-PT" w:bidi="pt-PT"/>
        </w:rPr>
        <w:t xml:space="preserve">pelo cumprimento de todas as obrigações trabalhistas, previdenciária fiscais, comerciais e as demais previstas em legislação específica, cuja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não transfere a responsabilidade ao MUNICÍPIO e não poderá onerar o objeto do Contrato.</w:t>
      </w:r>
    </w:p>
    <w:p>
      <w:pPr>
        <w:pStyle w:val="Style2"/>
        <w:keepNext w:val="0"/>
        <w:keepLines w:val="0"/>
        <w:widowControl w:val="0"/>
        <w:numPr>
          <w:ilvl w:val="0"/>
          <w:numId w:val="29"/>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arcar com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lang w:val="pt-PT" w:eastAsia="pt-PT" w:bidi="pt-PT"/>
        </w:rPr>
        <w:t>decorrentes da incidência de todos os tributos federais, estaduais municipais que possam decorrer do fornecimento do objeto deste contra responsabilizando-se pelo cumprimento de todas as exigências das repartições pública competentes, com total isenção do Município.</w:t>
      </w:r>
    </w:p>
    <w:p>
      <w:pPr>
        <w:pStyle w:val="Style2"/>
        <w:keepNext w:val="0"/>
        <w:keepLines w:val="0"/>
        <w:widowControl w:val="0"/>
        <w:numPr>
          <w:ilvl w:val="0"/>
          <w:numId w:val="29"/>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arcar com todas as despesas de </w:t>
      </w:r>
      <w:r>
        <w:rPr>
          <w:rFonts w:ascii="Times New Roman" w:eastAsia="Times New Roman" w:hAnsi="Times New Roman" w:cs="Times New Roman"/>
          <w:color w:val="000000"/>
          <w:spacing w:val="0"/>
          <w:w w:val="100"/>
          <w:position w:val="0"/>
          <w:shd w:val="clear" w:color="auto" w:fill="auto"/>
          <w:lang w:val="pt-BR" w:eastAsia="pt-BR" w:bidi="pt-BR"/>
        </w:rPr>
        <w:t xml:space="preserve">alocação </w:t>
      </w:r>
      <w:r>
        <w:rPr>
          <w:rFonts w:ascii="Times New Roman" w:eastAsia="Times New Roman" w:hAnsi="Times New Roman" w:cs="Times New Roman"/>
          <w:color w:val="000000"/>
          <w:spacing w:val="0"/>
          <w:w w:val="100"/>
          <w:position w:val="0"/>
          <w:shd w:val="clear" w:color="auto" w:fill="auto"/>
          <w:lang w:val="pt-PT" w:eastAsia="pt-PT" w:bidi="pt-PT"/>
        </w:rPr>
        <w:t>e transporte de sua equipe necessárias à pela execução do objeto contratado;</w:t>
      </w:r>
    </w:p>
    <w:p>
      <w:pPr>
        <w:pStyle w:val="Style2"/>
        <w:keepNext w:val="0"/>
        <w:keepLines w:val="0"/>
        <w:widowControl w:val="0"/>
        <w:numPr>
          <w:ilvl w:val="0"/>
          <w:numId w:val="29"/>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arcar com todas as despesas decorrentes de eventuais serviços realizados em horários extraordinários (diurno, noturno, domingos e feriados) que forem necessários ao exato cumprimento das obrigações pactuadas;</w:t>
      </w:r>
    </w:p>
    <w:p>
      <w:pPr>
        <w:pStyle w:val="Style2"/>
        <w:keepNext w:val="0"/>
        <w:keepLines w:val="0"/>
        <w:widowControl w:val="0"/>
        <w:numPr>
          <w:ilvl w:val="0"/>
          <w:numId w:val="29"/>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aceitar, nas mesmas condições contratuais os acréscimos ou supressões que se fizerem necessários, até 25% (vinte e cinco por cento) do valor inicial atualizado do contrato que será celebrado, conforme art. 125, da Lei n.° 14.133/2021;</w:t>
      </w:r>
    </w:p>
    <w:p>
      <w:pPr>
        <w:pStyle w:val="Style2"/>
        <w:keepNext w:val="0"/>
        <w:keepLines w:val="0"/>
        <w:widowControl w:val="0"/>
        <w:numPr>
          <w:ilvl w:val="0"/>
          <w:numId w:val="29"/>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responsabilizar-se </w:t>
      </w:r>
      <w:r>
        <w:rPr>
          <w:rFonts w:ascii="Times New Roman" w:eastAsia="Times New Roman" w:hAnsi="Times New Roman" w:cs="Times New Roman"/>
          <w:color w:val="000000"/>
          <w:spacing w:val="0"/>
          <w:w w:val="100"/>
          <w:position w:val="0"/>
          <w:shd w:val="clear" w:color="auto" w:fill="auto"/>
          <w:lang w:val="pt-PT" w:eastAsia="pt-PT" w:bidi="pt-PT"/>
        </w:rPr>
        <w:t>por quaisquer danos ocasionados ao MUNICÍPIO ou a terceiros e decorrência de atos ou omissões perpetrados quando da execução do objeto do contrato;</w:t>
      </w:r>
    </w:p>
    <w:p>
      <w:pPr>
        <w:pStyle w:val="Style2"/>
        <w:keepNext w:val="0"/>
        <w:keepLines w:val="0"/>
        <w:widowControl w:val="0"/>
        <w:numPr>
          <w:ilvl w:val="0"/>
          <w:numId w:val="29"/>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responder por violação ao direito de uso de materiais, métodos ou processo de execução protegidos por marcas ou patentes, arcando com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hd w:val="clear" w:color="auto" w:fill="auto"/>
          <w:lang w:val="pt-PT" w:eastAsia="pt-PT" w:bidi="pt-PT"/>
        </w:rPr>
        <w:t>taxas e/ou comissões que forem devidas;</w:t>
      </w:r>
    </w:p>
    <w:p>
      <w:pPr>
        <w:pStyle w:val="Style2"/>
        <w:keepNext w:val="0"/>
        <w:keepLines w:val="0"/>
        <w:widowControl w:val="0"/>
        <w:numPr>
          <w:ilvl w:val="0"/>
          <w:numId w:val="29"/>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manter-se </w:t>
      </w:r>
      <w:r>
        <w:rPr>
          <w:rFonts w:ascii="Times New Roman" w:eastAsia="Times New Roman" w:hAnsi="Times New Roman" w:cs="Times New Roman"/>
          <w:color w:val="000000"/>
          <w:spacing w:val="0"/>
          <w:w w:val="100"/>
          <w:position w:val="0"/>
          <w:shd w:val="clear" w:color="auto" w:fill="auto"/>
          <w:lang w:val="pt-PT" w:eastAsia="pt-PT" w:bidi="pt-PT"/>
        </w:rPr>
        <w:t xml:space="preserve">durante toda a execução do contrato em compatibilidade com as obrigações por ele assumidas, no que tange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condições de habilitação e qualificação exigidas na licitação nos termos do art. 92, inciso XVI, da Lei n.° 14.133/2021, para além de obrigar-se a cumprir as exigências de reserva de cargos prevista em lei, bem como em outras normas específicas, para pessoa com deficiência, para reabilitado da Previdência Social e para aprendiz:</w:t>
      </w:r>
    </w:p>
    <w:p>
      <w:pPr>
        <w:pStyle w:val="Style2"/>
        <w:keepNext w:val="0"/>
        <w:keepLines w:val="0"/>
        <w:widowControl w:val="0"/>
        <w:numPr>
          <w:ilvl w:val="0"/>
          <w:numId w:val="29"/>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apresentar ao Município, sempre que solicitado, os comprovantes dos recolhimentos devidos ao </w:t>
      </w:r>
      <w:r>
        <w:rPr>
          <w:rFonts w:ascii="Times New Roman" w:eastAsia="Times New Roman" w:hAnsi="Times New Roman" w:cs="Times New Roman"/>
          <w:color w:val="000000"/>
          <w:spacing w:val="0"/>
          <w:w w:val="100"/>
          <w:position w:val="0"/>
          <w:shd w:val="clear" w:color="auto" w:fill="auto"/>
          <w:lang w:val="pt-BR" w:eastAsia="pt-BR" w:bidi="pt-BR"/>
        </w:rPr>
        <w:t xml:space="preserve">INSS </w:t>
      </w:r>
      <w:r>
        <w:rPr>
          <w:rFonts w:ascii="Times New Roman" w:eastAsia="Times New Roman" w:hAnsi="Times New Roman" w:cs="Times New Roman"/>
          <w:color w:val="000000"/>
          <w:spacing w:val="0"/>
          <w:w w:val="100"/>
          <w:position w:val="0"/>
          <w:shd w:val="clear" w:color="auto" w:fill="auto"/>
          <w:lang w:val="pt-PT" w:eastAsia="pt-PT" w:bidi="pt-PT"/>
        </w:rPr>
        <w:t>e FGTS, mediante cópia e apresentação do original, assim com comprovante de pagamento dos salários e demais parcelas trabalhistas aos empregados utilizados para a consecução do objeto contratual;</w:t>
      </w:r>
    </w:p>
    <w:p>
      <w:pPr>
        <w:pStyle w:val="Style2"/>
        <w:keepNext w:val="0"/>
        <w:keepLines w:val="0"/>
        <w:widowControl w:val="0"/>
        <w:numPr>
          <w:ilvl w:val="0"/>
          <w:numId w:val="29"/>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Correrão por conta, responsabilidade e risco da CONTRATADA as consequências imprudência, negligencia ou imperícia sua e de seus empregados ou preposto notadamente:</w:t>
      </w:r>
    </w:p>
    <w:p>
      <w:pPr>
        <w:pStyle w:val="Style2"/>
        <w:keepNext w:val="0"/>
        <w:keepLines w:val="0"/>
        <w:widowControl w:val="0"/>
        <w:numPr>
          <w:ilvl w:val="0"/>
          <w:numId w:val="33"/>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Má qualidade dos bens/serviços fornecidos;</w:t>
      </w:r>
    </w:p>
    <w:p>
      <w:pPr>
        <w:pStyle w:val="Style2"/>
        <w:keepNext w:val="0"/>
        <w:keepLines w:val="0"/>
        <w:widowControl w:val="0"/>
        <w:numPr>
          <w:ilvl w:val="0"/>
          <w:numId w:val="33"/>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Violação do direito de propriedade industrial;</w:t>
      </w:r>
    </w:p>
    <w:p>
      <w:pPr>
        <w:pStyle w:val="Style2"/>
        <w:keepNext w:val="0"/>
        <w:keepLines w:val="0"/>
        <w:widowControl w:val="0"/>
        <w:numPr>
          <w:ilvl w:val="0"/>
          <w:numId w:val="33"/>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Furto, </w:t>
      </w:r>
      <w:r>
        <w:rPr>
          <w:rFonts w:ascii="Times New Roman" w:eastAsia="Times New Roman" w:hAnsi="Times New Roman" w:cs="Times New Roman"/>
          <w:color w:val="000000"/>
          <w:spacing w:val="0"/>
          <w:w w:val="100"/>
          <w:position w:val="0"/>
          <w:shd w:val="clear" w:color="auto" w:fill="auto"/>
          <w:lang w:val="pt-BR" w:eastAsia="pt-BR" w:bidi="pt-BR"/>
        </w:rPr>
        <w:t xml:space="preserve">perda, </w:t>
      </w:r>
      <w:r>
        <w:rPr>
          <w:rFonts w:ascii="Times New Roman" w:eastAsia="Times New Roman" w:hAnsi="Times New Roman" w:cs="Times New Roman"/>
          <w:color w:val="000000"/>
          <w:spacing w:val="0"/>
          <w:w w:val="100"/>
          <w:position w:val="0"/>
          <w:shd w:val="clear" w:color="auto" w:fill="auto"/>
          <w:lang w:val="pt-PT" w:eastAsia="pt-PT" w:bidi="pt-PT"/>
        </w:rPr>
        <w:t>roubo, deterioração ou avarias de materiais ou equipamentos;</w:t>
      </w:r>
    </w:p>
    <w:p>
      <w:pPr>
        <w:pStyle w:val="Style2"/>
        <w:keepNext w:val="0"/>
        <w:keepLines w:val="0"/>
        <w:widowControl w:val="0"/>
        <w:numPr>
          <w:ilvl w:val="0"/>
          <w:numId w:val="33"/>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Ato ilícito seu e de seus empregados ou prepostos que tenham reflexos danos para o cumprimento da execução contratual;</w:t>
      </w:r>
    </w:p>
    <w:p>
      <w:pPr>
        <w:pStyle w:val="Style2"/>
        <w:keepNext w:val="0"/>
        <w:keepLines w:val="0"/>
        <w:widowControl w:val="0"/>
        <w:numPr>
          <w:ilvl w:val="0"/>
          <w:numId w:val="33"/>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acidentes de qualquer natureza com materiais ou equipamentos, com seus empregados ou terceiros, na execução dos Serviços necessários à execução contratual ou em decorrência da execução deles.</w:t>
      </w:r>
    </w:p>
    <w:p>
      <w:pPr>
        <w:pStyle w:val="Style2"/>
        <w:keepNext w:val="0"/>
        <w:keepLines w:val="0"/>
        <w:widowControl w:val="0"/>
        <w:numPr>
          <w:ilvl w:val="0"/>
          <w:numId w:val="29"/>
        </w:numPr>
        <w:shd w:val="clear" w:color="auto" w:fill="auto"/>
        <w:tabs>
          <w:tab w:pos="721" w:val="left"/>
        </w:tabs>
        <w:bidi w:val="0"/>
        <w:spacing w:before="0" w:after="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guardar sigilo sobre todas as informações obtidas em decorrência do cumprimento do Contrato e observar as disposições da Lei quando aplicável; Geral de Proteção de Dados (Lei n° 13.709/2018),</w:t>
      </w:r>
    </w:p>
    <w:p>
      <w:pPr>
        <w:pStyle w:val="Style2"/>
        <w:keepNext w:val="0"/>
        <w:keepLines w:val="0"/>
        <w:widowControl w:val="0"/>
        <w:numPr>
          <w:ilvl w:val="0"/>
          <w:numId w:val="29"/>
        </w:numPr>
        <w:shd w:val="clear" w:color="auto" w:fill="auto"/>
        <w:tabs>
          <w:tab w:pos="721" w:val="left"/>
        </w:tabs>
        <w:bidi w:val="0"/>
        <w:spacing w:before="0" w:after="26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caso haja previsão no edital, criar ou manter Programa de Integridade, nos termos da lei n° 12.846/2013, consistindo tal programa no conjunto de mecanismos e procedimentos internos de integridade, auditoria e incentivo à denúncia de irregularidades e na aplicação efetiva de códigos de ética e de conduta, políticas e diretrizes com o objetivo de </w:t>
      </w:r>
      <w:r>
        <w:rPr>
          <w:rFonts w:ascii="Times New Roman" w:eastAsia="Times New Roman" w:hAnsi="Times New Roman" w:cs="Times New Roman"/>
          <w:color w:val="000000"/>
          <w:spacing w:val="0"/>
          <w:w w:val="100"/>
          <w:position w:val="0"/>
          <w:shd w:val="clear" w:color="auto" w:fill="auto"/>
          <w:lang w:val="pt-BR" w:eastAsia="pt-BR" w:bidi="pt-BR"/>
        </w:rPr>
        <w:t xml:space="preserve">detectar </w:t>
      </w:r>
      <w:r>
        <w:rPr>
          <w:rFonts w:ascii="Times New Roman" w:eastAsia="Times New Roman" w:hAnsi="Times New Roman" w:cs="Times New Roman"/>
          <w:color w:val="000000"/>
          <w:spacing w:val="0"/>
          <w:w w:val="100"/>
          <w:position w:val="0"/>
          <w:shd w:val="clear" w:color="auto" w:fill="auto"/>
          <w:lang w:val="pt-PT" w:eastAsia="pt-PT" w:bidi="pt-PT"/>
        </w:rPr>
        <w:t>e sanar desvios, fraudes,</w:t>
      </w:r>
    </w:p>
    <w:p>
      <w:pPr>
        <w:widowControl w:val="0"/>
        <w:jc w:val="left"/>
        <w:rPr>
          <w:sz w:val="2"/>
          <w:szCs w:val="2"/>
        </w:rPr>
        <w:sectPr>
          <w:headerReference w:type="default" r:id="rId19"/>
          <w:footerReference w:type="default" r:id="rId20"/>
          <w:footnotePr>
            <w:pos w:val="pageBottom"/>
            <w:numFmt w:val="decimal"/>
            <w:numRestart w:val="continuous"/>
          </w:footnotePr>
          <w:pgSz w:w="11900" w:h="16840"/>
          <w:pgMar w:top="1692" w:left="1337" w:right="1443" w:bottom="441" w:header="0" w:footer="3" w:gutter="0"/>
          <w:cols w:space="720"/>
          <w:noEndnote/>
          <w:rtlGutter w:val="0"/>
          <w:docGrid w:linePitch="360"/>
        </w:sectPr>
      </w:pPr>
      <w:r>
        <w:drawing>
          <wp:inline>
            <wp:extent cx="859790" cy="347345"/>
            <wp:docPr id="57" name="Picutre 57"/>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21"/>
                    <a:stretch/>
                  </pic:blipFill>
                  <pic:spPr>
                    <a:xfrm>
                      <a:ext cx="859790" cy="347345"/>
                    </a:xfrm>
                    <a:prstGeom prst="rect"/>
                  </pic:spPr>
                </pic:pic>
              </a:graphicData>
            </a:graphic>
          </wp:inline>
        </w:drawing>
      </w:r>
    </w:p>
    <w:p>
      <w:pPr>
        <w:pStyle w:val="Style2"/>
        <w:keepNext w:val="0"/>
        <w:keepLines w:val="0"/>
        <w:widowControl w:val="0"/>
        <w:shd w:val="clear" w:color="auto" w:fill="auto"/>
        <w:bidi w:val="0"/>
        <w:spacing w:before="0" w:after="28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irregularidades e atos ilícitos praticados contra a Administração Pública;</w:t>
      </w:r>
    </w:p>
    <w:p>
      <w:pPr>
        <w:pStyle w:val="Style2"/>
        <w:keepNext w:val="0"/>
        <w:keepLines w:val="0"/>
        <w:widowControl w:val="0"/>
        <w:shd w:val="clear" w:color="auto" w:fill="auto"/>
        <w:bidi w:val="0"/>
        <w:spacing w:before="0" w:after="0"/>
        <w:ind w:left="800" w:right="0" w:hanging="80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DÉCIMA: DO ACOMPANHAMENTO E FISCALIZAÇÃO</w:t>
      </w:r>
    </w:p>
    <w:p>
      <w:pPr>
        <w:pStyle w:val="Style2"/>
        <w:keepNext w:val="0"/>
        <w:keepLines w:val="0"/>
        <w:widowControl w:val="0"/>
        <w:numPr>
          <w:ilvl w:val="0"/>
          <w:numId w:val="35"/>
        </w:numPr>
        <w:shd w:val="clear" w:color="auto" w:fill="auto"/>
        <w:tabs>
          <w:tab w:pos="530" w:val="left"/>
        </w:tabs>
        <w:bidi w:val="0"/>
        <w:spacing w:before="0" w:after="0"/>
        <w:ind w:left="560" w:right="0" w:hanging="560"/>
        <w:jc w:val="left"/>
      </w:pPr>
      <w:r>
        <w:rPr>
          <w:rFonts w:ascii="Times New Roman" w:eastAsia="Times New Roman" w:hAnsi="Times New Roman" w:cs="Times New Roman"/>
          <w:color w:val="000000"/>
          <w:spacing w:val="0"/>
          <w:w w:val="100"/>
          <w:position w:val="0"/>
          <w:shd w:val="clear" w:color="auto" w:fill="auto"/>
          <w:lang w:val="pt-PT" w:eastAsia="pt-PT" w:bidi="pt-PT"/>
        </w:rPr>
        <w:t>Fica designado para representar a Secretaria Municipal de Administração, servidor(a) nomeado(a) por este documento, para acompanhar e fiscalizar a execução do presente Contrato.</w:t>
      </w:r>
    </w:p>
    <w:p>
      <w:pPr>
        <w:pStyle w:val="Style2"/>
        <w:keepNext w:val="0"/>
        <w:keepLines w:val="0"/>
        <w:widowControl w:val="0"/>
        <w:shd w:val="clear" w:color="auto" w:fill="auto"/>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10.2 </w:t>
      </w:r>
      <w:r>
        <w:rPr>
          <w:rFonts w:ascii="Times New Roman" w:eastAsia="Times New Roman" w:hAnsi="Times New Roman" w:cs="Times New Roman"/>
          <w:b/>
          <w:bCs/>
          <w:color w:val="000000"/>
          <w:spacing w:val="0"/>
          <w:w w:val="100"/>
          <w:position w:val="0"/>
          <w:shd w:val="clear" w:color="auto" w:fill="auto"/>
          <w:lang w:val="pt-PT" w:eastAsia="pt-PT" w:bidi="pt-PT"/>
        </w:rPr>
        <w:t>DO FISCAL DO CONTRATO</w:t>
      </w:r>
    </w:p>
    <w:p>
      <w:pPr>
        <w:pStyle w:val="Style2"/>
        <w:keepNext w:val="0"/>
        <w:keepLines w:val="0"/>
        <w:widowControl w:val="0"/>
        <w:numPr>
          <w:ilvl w:val="0"/>
          <w:numId w:val="37"/>
        </w:numPr>
        <w:shd w:val="clear" w:color="auto" w:fill="auto"/>
        <w:tabs>
          <w:tab w:pos="770"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execução do contrato deverá ser acompanhada e fiscalizada pelo(s) fiscal(is) do contrato, ou pelos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respectivos </w:t>
      </w:r>
      <w:r>
        <w:rPr>
          <w:rFonts w:ascii="Times New Roman" w:eastAsia="Times New Roman" w:hAnsi="Times New Roman" w:cs="Times New Roman"/>
          <w:color w:val="000000"/>
          <w:spacing w:val="0"/>
          <w:w w:val="100"/>
          <w:position w:val="0"/>
          <w:shd w:val="clear" w:color="auto" w:fill="auto"/>
          <w:lang w:val="pt-PT" w:eastAsia="pt-PT" w:bidi="pt-PT"/>
        </w:rPr>
        <w:t xml:space="preserve">substitutos (Lei n° 14.133/2021, art. 117, </w:t>
      </w:r>
      <w:r>
        <w:rPr>
          <w:rFonts w:ascii="Times New Roman" w:eastAsia="Times New Roman" w:hAnsi="Times New Roman" w:cs="Times New Roman"/>
          <w:i/>
          <w:iCs/>
          <w:color w:val="000000"/>
          <w:spacing w:val="0"/>
          <w:w w:val="100"/>
          <w:position w:val="0"/>
          <w:sz w:val="22"/>
          <w:szCs w:val="22"/>
          <w:shd w:val="clear" w:color="auto" w:fill="auto"/>
          <w:lang w:val="pt-PT" w:eastAsia="pt-PT" w:bidi="pt-PT"/>
        </w:rPr>
        <w:t>caput</w:t>
      </w:r>
      <w:r>
        <w:rPr>
          <w:rFonts w:ascii="Times New Roman" w:eastAsia="Times New Roman" w:hAnsi="Times New Roman" w:cs="Times New Roman"/>
          <w:color w:val="000000"/>
          <w:spacing w:val="0"/>
          <w:w w:val="100"/>
          <w:position w:val="0"/>
          <w:shd w:val="clear" w:color="auto" w:fill="auto"/>
          <w:lang w:val="pt-PT" w:eastAsia="pt-PT" w:bidi="pt-PT"/>
        </w:rPr>
        <w:t xml:space="preserve"> c/c art. 30 do Decreto Municipal n° 13, de 10 de abril de 2024);</w:t>
      </w:r>
    </w:p>
    <w:p>
      <w:pPr>
        <w:pStyle w:val="Style2"/>
        <w:keepNext w:val="0"/>
        <w:keepLines w:val="0"/>
        <w:widowControl w:val="0"/>
        <w:numPr>
          <w:ilvl w:val="0"/>
          <w:numId w:val="37"/>
        </w:numPr>
        <w:shd w:val="clear" w:color="auto" w:fill="auto"/>
        <w:tabs>
          <w:tab w:pos="770"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A fiscalização da contratação será exercida por servidor(a) designado(a) por meio de Portaria, ao qual competirá dirimir as dúvidas que surgirem no curso da execução do contrato, e de tudo dará ciência à Administração Pública;</w:t>
      </w:r>
    </w:p>
    <w:p>
      <w:pPr>
        <w:pStyle w:val="Style2"/>
        <w:keepNext w:val="0"/>
        <w:keepLines w:val="0"/>
        <w:widowControl w:val="0"/>
        <w:numPr>
          <w:ilvl w:val="0"/>
          <w:numId w:val="37"/>
        </w:numPr>
        <w:shd w:val="clear" w:color="auto" w:fill="auto"/>
        <w:tabs>
          <w:tab w:pos="770"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A fiscalização de que trata este item não exclui nem reduz a responsabilidade do contratado(a) pelos danos causados diretamente à Administração ou a terceiros em razão da execução do contrato, e não excluirá nem reduzirá essa responsabilidade a fiscalização ou o acompanhamento pelo contratante, nos termos do art. 120 da Lei Federal n° 14.133/21;</w:t>
      </w:r>
    </w:p>
    <w:p>
      <w:pPr>
        <w:pStyle w:val="Style2"/>
        <w:keepNext w:val="0"/>
        <w:keepLines w:val="0"/>
        <w:widowControl w:val="0"/>
        <w:numPr>
          <w:ilvl w:val="0"/>
          <w:numId w:val="37"/>
        </w:numPr>
        <w:shd w:val="clear" w:color="auto" w:fill="auto"/>
        <w:tabs>
          <w:tab w:pos="770"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Caberá à </w:t>
      </w:r>
      <w:r>
        <w:rPr>
          <w:rFonts w:ascii="Times New Roman" w:eastAsia="Times New Roman" w:hAnsi="Times New Roman" w:cs="Times New Roman"/>
          <w:b/>
          <w:bCs/>
          <w:color w:val="000000"/>
          <w:spacing w:val="0"/>
          <w:w w:val="100"/>
          <w:position w:val="0"/>
          <w:shd w:val="clear" w:color="auto" w:fill="auto"/>
          <w:lang w:val="pt-PT" w:eastAsia="pt-PT" w:bidi="pt-PT"/>
        </w:rPr>
        <w:t xml:space="preserve">Sra. ELENA DA GAMA PEREIRA, </w:t>
      </w:r>
      <w:r>
        <w:rPr>
          <w:rFonts w:ascii="Times New Roman" w:eastAsia="Times New Roman" w:hAnsi="Times New Roman" w:cs="Times New Roman"/>
          <w:color w:val="000000"/>
          <w:spacing w:val="0"/>
          <w:w w:val="100"/>
          <w:position w:val="0"/>
          <w:shd w:val="clear" w:color="auto" w:fill="auto"/>
          <w:lang w:val="pt-PT" w:eastAsia="pt-PT" w:bidi="pt-PT"/>
        </w:rPr>
        <w:t xml:space="preserve">inscrito(a) no CPF sob o n° 600.829.682-68, servidor(a) público(a) na função de Agente Administrativo, matrícula n° 26do Município de Jutaí (AM), para atuar como </w:t>
      </w:r>
      <w:r>
        <w:rPr>
          <w:rFonts w:ascii="Times New Roman" w:eastAsia="Times New Roman" w:hAnsi="Times New Roman" w:cs="Times New Roman"/>
          <w:b/>
          <w:bCs/>
          <w:color w:val="000000"/>
          <w:spacing w:val="0"/>
          <w:w w:val="100"/>
          <w:position w:val="0"/>
          <w:shd w:val="clear" w:color="auto" w:fill="auto"/>
          <w:lang w:val="pt-PT" w:eastAsia="pt-PT" w:bidi="pt-PT"/>
        </w:rPr>
        <w:t xml:space="preserve">FISCAL DO CONTRATO </w:t>
      </w:r>
      <w:r>
        <w:rPr>
          <w:rFonts w:ascii="Times New Roman" w:eastAsia="Times New Roman" w:hAnsi="Times New Roman" w:cs="Times New Roman"/>
          <w:color w:val="000000"/>
          <w:spacing w:val="0"/>
          <w:w w:val="100"/>
          <w:position w:val="0"/>
          <w:shd w:val="clear" w:color="auto" w:fill="auto"/>
          <w:lang w:val="pt-PT" w:eastAsia="pt-PT" w:bidi="pt-PT"/>
        </w:rPr>
        <w:t>em questão, conforme os arts. 117 e 118 da Lei n° 14.133/2021 c/c art. 30 do Decreto Municipal n° 013/2024- GP, com as seguintes atribuições:</w:t>
      </w:r>
    </w:p>
    <w:p>
      <w:pPr>
        <w:pStyle w:val="Style2"/>
        <w:keepNext w:val="0"/>
        <w:keepLines w:val="0"/>
        <w:widowControl w:val="0"/>
        <w:numPr>
          <w:ilvl w:val="0"/>
          <w:numId w:val="39"/>
        </w:numPr>
        <w:shd w:val="clear" w:color="auto" w:fill="auto"/>
        <w:tabs>
          <w:tab w:pos="770" w:val="left"/>
        </w:tabs>
        <w:bidi w:val="0"/>
        <w:spacing w:before="0" w:after="0"/>
        <w:ind w:left="800" w:right="0" w:hanging="480"/>
        <w:jc w:val="both"/>
      </w:pPr>
      <w:r>
        <w:rPr>
          <w:rFonts w:ascii="Times New Roman" w:eastAsia="Times New Roman" w:hAnsi="Times New Roman" w:cs="Times New Roman"/>
          <w:color w:val="000000"/>
          <w:spacing w:val="0"/>
          <w:w w:val="100"/>
          <w:position w:val="0"/>
          <w:shd w:val="clear" w:color="auto" w:fill="auto"/>
          <w:lang w:val="pt-PT" w:eastAsia="pt-PT" w:bidi="pt-PT"/>
        </w:rPr>
        <w:t>prestar apoio técnico e operacional ao gestor do contrato, com a realização das tarefas de controle dos prazos relacionados ao contrato, à formalização de apostilamentos e termos aditivos, ao acompanhamento do empenho e pagamento, além de garantias e glosas;</w:t>
      </w:r>
    </w:p>
    <w:p>
      <w:pPr>
        <w:pStyle w:val="Style2"/>
        <w:keepNext w:val="0"/>
        <w:keepLines w:val="0"/>
        <w:widowControl w:val="0"/>
        <w:numPr>
          <w:ilvl w:val="0"/>
          <w:numId w:val="39"/>
        </w:numPr>
        <w:shd w:val="clear" w:color="auto" w:fill="auto"/>
        <w:tabs>
          <w:tab w:pos="770" w:val="left"/>
        </w:tabs>
        <w:bidi w:val="0"/>
        <w:spacing w:before="0" w:after="0"/>
        <w:ind w:left="8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verificar a manutenção das condições de habilitação da contratada, com a solicitação dos documentos comprobatórios pertinentes, caso necessário;</w:t>
      </w:r>
    </w:p>
    <w:p>
      <w:pPr>
        <w:pStyle w:val="Style2"/>
        <w:keepNext w:val="0"/>
        <w:keepLines w:val="0"/>
        <w:widowControl w:val="0"/>
        <w:numPr>
          <w:ilvl w:val="0"/>
          <w:numId w:val="39"/>
        </w:numPr>
        <w:shd w:val="clear" w:color="auto" w:fill="auto"/>
        <w:tabs>
          <w:tab w:pos="770" w:val="left"/>
        </w:tabs>
        <w:bidi w:val="0"/>
        <w:spacing w:before="0" w:after="0"/>
        <w:ind w:left="800" w:right="0" w:hanging="640"/>
        <w:jc w:val="both"/>
      </w:pPr>
      <w:r>
        <w:rPr>
          <w:rFonts w:ascii="Times New Roman" w:eastAsia="Times New Roman" w:hAnsi="Times New Roman" w:cs="Times New Roman"/>
          <w:color w:val="000000"/>
          <w:spacing w:val="0"/>
          <w:w w:val="100"/>
          <w:position w:val="0"/>
          <w:shd w:val="clear" w:color="auto" w:fill="auto"/>
          <w:lang w:val="pt-PT" w:eastAsia="pt-PT" w:bidi="pt-PT"/>
        </w:rPr>
        <w:t>atuar tempestivamente na solução de eventuais problemas relacionados ao descumprimento das obrigações contratuais e reportar ao gestor do contrato, para que tome as providências cabíveis, quando ultrapassar a sua competência;</w:t>
      </w:r>
    </w:p>
    <w:p>
      <w:pPr>
        <w:pStyle w:val="Style2"/>
        <w:keepNext w:val="0"/>
        <w:keepLines w:val="0"/>
        <w:widowControl w:val="0"/>
        <w:numPr>
          <w:ilvl w:val="0"/>
          <w:numId w:val="39"/>
        </w:numPr>
        <w:shd w:val="clear" w:color="auto" w:fill="auto"/>
        <w:tabs>
          <w:tab w:pos="770" w:val="left"/>
        </w:tabs>
        <w:bidi w:val="0"/>
        <w:spacing w:before="0" w:after="0"/>
        <w:ind w:left="800" w:right="0" w:hanging="640"/>
        <w:jc w:val="both"/>
      </w:pPr>
      <w:r>
        <w:rPr>
          <w:rFonts w:ascii="Times New Roman" w:eastAsia="Times New Roman" w:hAnsi="Times New Roman" w:cs="Times New Roman"/>
          <w:color w:val="000000"/>
          <w:spacing w:val="0"/>
          <w:w w:val="100"/>
          <w:position w:val="0"/>
          <w:shd w:val="clear" w:color="auto" w:fill="auto"/>
          <w:lang w:val="pt-PT" w:eastAsia="pt-PT" w:bidi="pt-PT"/>
        </w:rPr>
        <w:t>emitir notificações à contratada para a correção de rotinas ou de qualquer inexatidão ou irregularidade constatada, com a definição de prazo para a correção;</w:t>
      </w:r>
    </w:p>
    <w:p>
      <w:pPr>
        <w:pStyle w:val="Style2"/>
        <w:keepNext w:val="0"/>
        <w:keepLines w:val="0"/>
        <w:widowControl w:val="0"/>
        <w:numPr>
          <w:ilvl w:val="0"/>
          <w:numId w:val="39"/>
        </w:numPr>
        <w:shd w:val="clear" w:color="auto" w:fill="auto"/>
        <w:tabs>
          <w:tab w:pos="770" w:val="left"/>
        </w:tabs>
        <w:bidi w:val="0"/>
        <w:spacing w:before="0" w:after="0"/>
        <w:ind w:left="80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informar ao gestor do contrato, em tempo hábil, a situação que demandar decisão ou adoção de medidas que ultrapassem a sua competência, para que adote as medidas necessárias e saneadoras, se for o caso;</w:t>
      </w:r>
    </w:p>
    <w:p>
      <w:pPr>
        <w:pStyle w:val="Style2"/>
        <w:keepNext w:val="0"/>
        <w:keepLines w:val="0"/>
        <w:widowControl w:val="0"/>
        <w:numPr>
          <w:ilvl w:val="0"/>
          <w:numId w:val="39"/>
        </w:numPr>
        <w:shd w:val="clear" w:color="auto" w:fill="auto"/>
        <w:tabs>
          <w:tab w:pos="770" w:val="left"/>
        </w:tabs>
        <w:bidi w:val="0"/>
        <w:spacing w:before="0" w:after="0"/>
        <w:ind w:left="800" w:right="0" w:hanging="640"/>
        <w:jc w:val="both"/>
      </w:pPr>
      <w:r>
        <w:rPr>
          <w:rFonts w:ascii="Times New Roman" w:eastAsia="Times New Roman" w:hAnsi="Times New Roman" w:cs="Times New Roman"/>
          <w:color w:val="000000"/>
          <w:spacing w:val="0"/>
          <w:w w:val="100"/>
          <w:position w:val="0"/>
          <w:shd w:val="clear" w:color="auto" w:fill="auto"/>
          <w:lang w:val="pt-PT" w:eastAsia="pt-PT" w:bidi="pt-PT"/>
        </w:rPr>
        <w:t>comunicar imediatamente ao gestor do contrato quaisquer ocorrências que possam inviabilizar a execução do contrato nas datas estabelecidas;</w:t>
      </w:r>
    </w:p>
    <w:p>
      <w:pPr>
        <w:pStyle w:val="Style2"/>
        <w:keepNext w:val="0"/>
        <w:keepLines w:val="0"/>
        <w:widowControl w:val="0"/>
        <w:numPr>
          <w:ilvl w:val="0"/>
          <w:numId w:val="39"/>
        </w:numPr>
        <w:shd w:val="clear" w:color="auto" w:fill="auto"/>
        <w:tabs>
          <w:tab w:pos="770"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fiscalizar a execução do contrato, para que sejam cumpridas as condições estabelecidas, de modo a assegurar os melhores resultados para a administração, com a conferência das notas fiscais e das documentações exigidas para o pagamento e, após o ateste, encaminhar ao gestor de contrato para ratificação;</w:t>
      </w:r>
    </w:p>
    <w:p>
      <w:pPr>
        <w:pStyle w:val="Style2"/>
        <w:keepNext w:val="0"/>
        <w:keepLines w:val="0"/>
        <w:widowControl w:val="0"/>
        <w:numPr>
          <w:ilvl w:val="0"/>
          <w:numId w:val="39"/>
        </w:numPr>
        <w:shd w:val="clear" w:color="auto" w:fill="auto"/>
        <w:tabs>
          <w:tab w:pos="770" w:val="left"/>
        </w:tabs>
        <w:bidi w:val="0"/>
        <w:spacing w:before="0" w:after="0"/>
        <w:ind w:left="800" w:right="0" w:hanging="8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verificar se os profissionais indicados na licitação, sobretudo os apontados nos atestados de </w:t>
      </w:r>
      <w:r>
        <w:rPr>
          <w:rFonts w:ascii="Times New Roman" w:eastAsia="Times New Roman" w:hAnsi="Times New Roman" w:cs="Times New Roman"/>
          <w:color w:val="000000"/>
          <w:spacing w:val="0"/>
          <w:w w:val="100"/>
          <w:position w:val="0"/>
          <w:shd w:val="clear" w:color="auto" w:fill="auto"/>
          <w:lang w:val="pt-BR" w:eastAsia="pt-BR" w:bidi="pt-BR"/>
        </w:rPr>
        <w:t xml:space="preserve">capacitação </w:t>
      </w:r>
      <w:r>
        <w:rPr>
          <w:rFonts w:ascii="Times New Roman" w:eastAsia="Times New Roman" w:hAnsi="Times New Roman" w:cs="Times New Roman"/>
          <w:color w:val="000000"/>
          <w:spacing w:val="0"/>
          <w:w w:val="100"/>
          <w:position w:val="0"/>
          <w:shd w:val="clear" w:color="auto" w:fill="auto"/>
          <w:lang w:val="pt-PT" w:eastAsia="pt-PT" w:bidi="pt-PT"/>
        </w:rPr>
        <w:t>técnica ou para fins de pontuação da proposta técnica (licitações pelo tipo técnica e preço), efetivamente participam da execução do contrato;</w:t>
      </w:r>
    </w:p>
    <w:p>
      <w:pPr>
        <w:pStyle w:val="Style2"/>
        <w:keepNext w:val="0"/>
        <w:keepLines w:val="0"/>
        <w:widowControl w:val="0"/>
        <w:numPr>
          <w:ilvl w:val="0"/>
          <w:numId w:val="39"/>
        </w:numPr>
        <w:shd w:val="clear" w:color="auto" w:fill="auto"/>
        <w:tabs>
          <w:tab w:pos="770" w:val="left"/>
        </w:tabs>
        <w:bidi w:val="0"/>
        <w:spacing w:before="0" w:after="0"/>
        <w:ind w:left="800" w:right="0" w:hanging="640"/>
        <w:jc w:val="both"/>
      </w:pPr>
      <w:r>
        <w:rPr>
          <w:rFonts w:ascii="Times New Roman" w:eastAsia="Times New Roman" w:hAnsi="Times New Roman" w:cs="Times New Roman"/>
          <w:color w:val="000000"/>
          <w:spacing w:val="0"/>
          <w:w w:val="100"/>
          <w:position w:val="0"/>
          <w:shd w:val="clear" w:color="auto" w:fill="auto"/>
          <w:lang w:val="pt-PT" w:eastAsia="pt-PT" w:bidi="pt-PT"/>
        </w:rPr>
        <w:t>verificar se o(a) contratado(a) respeita as normas pertinentes à segurança do trabalho e demais regras trabalhistas;</w:t>
      </w:r>
    </w:p>
    <w:p>
      <w:pPr>
        <w:pStyle w:val="Style2"/>
        <w:keepNext w:val="0"/>
        <w:keepLines w:val="0"/>
        <w:widowControl w:val="0"/>
        <w:numPr>
          <w:ilvl w:val="0"/>
          <w:numId w:val="39"/>
        </w:numPr>
        <w:shd w:val="clear" w:color="auto" w:fill="auto"/>
        <w:tabs>
          <w:tab w:pos="770" w:val="left"/>
        </w:tabs>
        <w:bidi w:val="0"/>
        <w:spacing w:before="0" w:after="0"/>
        <w:ind w:left="800" w:right="0" w:hanging="560"/>
        <w:jc w:val="both"/>
        <w:sectPr>
          <w:headerReference w:type="default" r:id="rId23"/>
          <w:footerReference w:type="default" r:id="rId24"/>
          <w:footnotePr>
            <w:pos w:val="pageBottom"/>
            <w:numFmt w:val="decimal"/>
            <w:numRestart w:val="continuous"/>
          </w:footnotePr>
          <w:pgSz w:w="11900" w:h="16840"/>
          <w:pgMar w:top="1690" w:left="1281" w:right="1428" w:bottom="1690"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acompanhar o cronograma de execução do contrato;</w:t>
      </w:r>
    </w:p>
    <w:p>
      <w:pPr>
        <w:pStyle w:val="Style2"/>
        <w:keepNext w:val="0"/>
        <w:keepLines w:val="0"/>
        <w:widowControl w:val="0"/>
        <w:numPr>
          <w:ilvl w:val="0"/>
          <w:numId w:val="39"/>
        </w:numPr>
        <w:shd w:val="clear" w:color="auto" w:fill="auto"/>
        <w:tabs>
          <w:tab w:pos="945" w:val="left"/>
        </w:tabs>
        <w:bidi w:val="0"/>
        <w:spacing w:before="0" w:after="0"/>
        <w:ind w:left="940" w:right="0" w:hanging="640"/>
        <w:jc w:val="both"/>
      </w:pPr>
      <w:r>
        <w:rPr>
          <w:rFonts w:ascii="Times New Roman" w:eastAsia="Times New Roman" w:hAnsi="Times New Roman" w:cs="Times New Roman"/>
          <w:color w:val="000000"/>
          <w:spacing w:val="0"/>
          <w:w w:val="100"/>
          <w:position w:val="0"/>
          <w:shd w:val="clear" w:color="auto" w:fill="auto"/>
          <w:lang w:val="pt-PT" w:eastAsia="pt-PT" w:bidi="pt-PT"/>
        </w:rPr>
        <w:t>verificar se houve subcontratação ou cessão contratual em desacordo com o contrato ou fora das hipóteses admitidas em lei;</w:t>
      </w:r>
    </w:p>
    <w:p>
      <w:pPr>
        <w:pStyle w:val="Style2"/>
        <w:keepNext w:val="0"/>
        <w:keepLines w:val="0"/>
        <w:widowControl w:val="0"/>
        <w:numPr>
          <w:ilvl w:val="0"/>
          <w:numId w:val="39"/>
        </w:numPr>
        <w:shd w:val="clear" w:color="auto" w:fill="auto"/>
        <w:tabs>
          <w:tab w:pos="945" w:val="left"/>
        </w:tabs>
        <w:bidi w:val="0"/>
        <w:spacing w:before="0" w:after="0"/>
        <w:ind w:left="9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verificar a quantidade e a qualidade dos materiais e insumos empregados na execução do contrato;</w:t>
      </w:r>
    </w:p>
    <w:p>
      <w:pPr>
        <w:pStyle w:val="Style2"/>
        <w:keepNext w:val="0"/>
        <w:keepLines w:val="0"/>
        <w:widowControl w:val="0"/>
        <w:numPr>
          <w:ilvl w:val="0"/>
          <w:numId w:val="39"/>
        </w:numPr>
        <w:shd w:val="clear" w:color="auto" w:fill="auto"/>
        <w:tabs>
          <w:tab w:pos="945" w:val="left"/>
        </w:tabs>
        <w:bidi w:val="0"/>
        <w:spacing w:before="0" w:after="0"/>
        <w:ind w:left="940" w:right="0" w:hanging="780"/>
        <w:jc w:val="both"/>
      </w:pPr>
      <w:r>
        <w:rPr>
          <w:rFonts w:ascii="Times New Roman" w:eastAsia="Times New Roman" w:hAnsi="Times New Roman" w:cs="Times New Roman"/>
          <w:color w:val="000000"/>
          <w:spacing w:val="0"/>
          <w:w w:val="100"/>
          <w:position w:val="0"/>
          <w:shd w:val="clear" w:color="auto" w:fill="auto"/>
          <w:lang w:val="pt-PT" w:eastAsia="pt-PT" w:bidi="pt-PT"/>
        </w:rPr>
        <w:t>verificar se o contratado toma as precauções necessárias para evitar que a execução do contrato eventualmente cause danos a terceiros;</w:t>
      </w:r>
    </w:p>
    <w:p>
      <w:pPr>
        <w:pStyle w:val="Style2"/>
        <w:keepNext w:val="0"/>
        <w:keepLines w:val="0"/>
        <w:widowControl w:val="0"/>
        <w:numPr>
          <w:ilvl w:val="0"/>
          <w:numId w:val="39"/>
        </w:numPr>
        <w:shd w:val="clear" w:color="auto" w:fill="auto"/>
        <w:tabs>
          <w:tab w:pos="945" w:val="left"/>
        </w:tabs>
        <w:bidi w:val="0"/>
        <w:spacing w:before="0" w:after="0"/>
        <w:ind w:left="940" w:right="0" w:hanging="780"/>
        <w:jc w:val="both"/>
      </w:pPr>
      <w:r>
        <w:rPr>
          <w:rFonts w:ascii="Times New Roman" w:eastAsia="Times New Roman" w:hAnsi="Times New Roman" w:cs="Times New Roman"/>
          <w:color w:val="000000"/>
          <w:spacing w:val="0"/>
          <w:w w:val="100"/>
          <w:position w:val="0"/>
          <w:shd w:val="clear" w:color="auto" w:fill="auto"/>
          <w:lang w:val="pt-PT" w:eastAsia="pt-PT" w:bidi="pt-PT"/>
        </w:rPr>
        <w:t>participar da atualização do relatório de riscos durante a fase de gestão do contrato;</w:t>
      </w:r>
    </w:p>
    <w:p>
      <w:pPr>
        <w:pStyle w:val="Style2"/>
        <w:keepNext w:val="0"/>
        <w:keepLines w:val="0"/>
        <w:widowControl w:val="0"/>
        <w:numPr>
          <w:ilvl w:val="0"/>
          <w:numId w:val="39"/>
        </w:numPr>
        <w:shd w:val="clear" w:color="auto" w:fill="auto"/>
        <w:tabs>
          <w:tab w:pos="945" w:val="left"/>
        </w:tabs>
        <w:bidi w:val="0"/>
        <w:spacing w:before="0" w:after="0"/>
        <w:ind w:left="9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realizar o recebimento provisório do objeto do contrato, mediante termo detalhado que</w:t>
      </w:r>
    </w:p>
    <w:p>
      <w:pPr>
        <w:pStyle w:val="Style2"/>
        <w:keepNext w:val="0"/>
        <w:keepLines w:val="0"/>
        <w:widowControl w:val="0"/>
        <w:shd w:val="clear" w:color="auto" w:fill="auto"/>
        <w:bidi w:val="0"/>
        <w:spacing w:before="0" w:after="0"/>
        <w:ind w:left="94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comprove o cumprimento das exigências contratuais;</w:t>
      </w:r>
    </w:p>
    <w:p>
      <w:pPr>
        <w:pStyle w:val="Style2"/>
        <w:keepNext w:val="0"/>
        <w:keepLines w:val="0"/>
        <w:widowControl w:val="0"/>
        <w:numPr>
          <w:ilvl w:val="0"/>
          <w:numId w:val="39"/>
        </w:numPr>
        <w:shd w:val="clear" w:color="auto" w:fill="auto"/>
        <w:tabs>
          <w:tab w:pos="945" w:val="left"/>
        </w:tabs>
        <w:bidi w:val="0"/>
        <w:spacing w:before="0" w:after="0"/>
        <w:ind w:left="940" w:right="0" w:hanging="780"/>
        <w:jc w:val="both"/>
      </w:pPr>
      <w:r>
        <w:rPr>
          <w:rFonts w:ascii="Times New Roman" w:eastAsia="Times New Roman" w:hAnsi="Times New Roman" w:cs="Times New Roman"/>
          <w:color w:val="000000"/>
          <w:spacing w:val="0"/>
          <w:w w:val="100"/>
          <w:position w:val="0"/>
          <w:shd w:val="clear" w:color="auto" w:fill="auto"/>
          <w:lang w:val="pt-PT" w:eastAsia="pt-PT" w:bidi="pt-PT"/>
        </w:rPr>
        <w:t>informar, mensalmente, por escrito, ao gestor do contrato, todas as ocorrências relacionadas à execução do contrato, com a descrição do que for necessário para a regularização das faltas ou dos defeitos observados;</w:t>
      </w:r>
    </w:p>
    <w:p>
      <w:pPr>
        <w:pStyle w:val="Style2"/>
        <w:keepNext w:val="0"/>
        <w:keepLines w:val="0"/>
        <w:widowControl w:val="0"/>
        <w:numPr>
          <w:ilvl w:val="0"/>
          <w:numId w:val="39"/>
        </w:numPr>
        <w:shd w:val="clear" w:color="auto" w:fill="auto"/>
        <w:tabs>
          <w:tab w:pos="945" w:val="left"/>
        </w:tabs>
        <w:bidi w:val="0"/>
        <w:spacing w:before="0" w:after="0"/>
        <w:ind w:left="940" w:right="0" w:hanging="940"/>
        <w:jc w:val="both"/>
      </w:pPr>
      <w:r>
        <w:rPr>
          <w:rFonts w:ascii="Times New Roman" w:eastAsia="Times New Roman" w:hAnsi="Times New Roman" w:cs="Times New Roman"/>
          <w:color w:val="000000"/>
          <w:spacing w:val="0"/>
          <w:w w:val="100"/>
          <w:position w:val="0"/>
          <w:shd w:val="clear" w:color="auto" w:fill="auto"/>
          <w:lang w:val="pt-PT" w:eastAsia="pt-PT" w:bidi="pt-PT"/>
        </w:rPr>
        <w:t>auxiliar o gestor do contrato com as informações necessárias, na elaboração do documento comprobatório da avaliação realizada na fiscalização do cumprimento de obrigações assumidas pelo contratado;</w:t>
      </w:r>
    </w:p>
    <w:p>
      <w:pPr>
        <w:pStyle w:val="Style2"/>
        <w:keepNext w:val="0"/>
        <w:keepLines w:val="0"/>
        <w:widowControl w:val="0"/>
        <w:shd w:val="clear" w:color="auto" w:fill="auto"/>
        <w:bidi w:val="0"/>
        <w:spacing w:before="0" w:after="0"/>
        <w:ind w:left="940" w:right="0" w:hanging="940"/>
        <w:jc w:val="left"/>
      </w:pPr>
      <w:r>
        <w:rPr>
          <w:rFonts w:ascii="Times New Roman" w:eastAsia="Times New Roman" w:hAnsi="Times New Roman" w:cs="Times New Roman"/>
          <w:color w:val="000000"/>
          <w:spacing w:val="0"/>
          <w:w w:val="100"/>
          <w:position w:val="0"/>
          <w:shd w:val="clear" w:color="auto" w:fill="auto"/>
          <w:lang w:val="pt-PT" w:eastAsia="pt-PT" w:bidi="pt-PT"/>
        </w:rPr>
        <w:t>XVIII. comunicar ao gestor do contrato, em tempo hábil, a proximidade do término do contrato sob sua responsabilidade, com vistas à renovação tempestiva ou à prorrogação contratual.</w:t>
      </w:r>
    </w:p>
    <w:p>
      <w:pPr>
        <w:pStyle w:val="Style2"/>
        <w:keepNext w:val="0"/>
        <w:keepLines w:val="0"/>
        <w:widowControl w:val="0"/>
        <w:shd w:val="clear" w:color="auto" w:fill="auto"/>
        <w:bidi w:val="0"/>
        <w:spacing w:before="0" w:after="0"/>
        <w:ind w:left="940" w:right="0" w:hanging="700"/>
        <w:jc w:val="both"/>
      </w:pPr>
      <w:r>
        <w:rPr>
          <w:rFonts w:ascii="Times New Roman" w:eastAsia="Times New Roman" w:hAnsi="Times New Roman" w:cs="Times New Roman"/>
          <w:b/>
          <w:bCs/>
          <w:color w:val="000000"/>
          <w:spacing w:val="0"/>
          <w:w w:val="100"/>
          <w:position w:val="0"/>
          <w:shd w:val="clear" w:color="auto" w:fill="auto"/>
          <w:lang w:val="pt-PT" w:eastAsia="pt-PT" w:bidi="pt-PT"/>
        </w:rPr>
        <w:t>10.3. GESTOR DO CONTRATO</w:t>
      </w:r>
    </w:p>
    <w:p>
      <w:pPr>
        <w:pStyle w:val="Style2"/>
        <w:keepNext w:val="0"/>
        <w:keepLines w:val="0"/>
        <w:widowControl w:val="0"/>
        <w:shd w:val="clear" w:color="auto" w:fill="auto"/>
        <w:bidi w:val="0"/>
        <w:spacing w:before="0" w:after="0"/>
        <w:ind w:left="940" w:right="0" w:hanging="70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10.3.1. </w:t>
      </w:r>
      <w:r>
        <w:rPr>
          <w:rFonts w:ascii="Times New Roman" w:eastAsia="Times New Roman" w:hAnsi="Times New Roman" w:cs="Times New Roman"/>
          <w:color w:val="000000"/>
          <w:spacing w:val="0"/>
          <w:w w:val="100"/>
          <w:position w:val="0"/>
          <w:shd w:val="clear" w:color="auto" w:fill="auto"/>
          <w:lang w:val="pt-PT" w:eastAsia="pt-PT" w:bidi="pt-PT"/>
        </w:rPr>
        <w:t xml:space="preserve">Caberá à Sra. </w:t>
      </w:r>
      <w:r>
        <w:rPr>
          <w:rFonts w:ascii="Times New Roman" w:eastAsia="Times New Roman" w:hAnsi="Times New Roman" w:cs="Times New Roman"/>
          <w:b/>
          <w:bCs/>
          <w:color w:val="000000"/>
          <w:spacing w:val="0"/>
          <w:w w:val="100"/>
          <w:position w:val="0"/>
          <w:shd w:val="clear" w:color="auto" w:fill="auto"/>
          <w:lang w:val="pt-PT" w:eastAsia="pt-PT" w:bidi="pt-PT"/>
        </w:rPr>
        <w:t xml:space="preserve">ROSINEIDE PEREIRA DA SILVA, </w:t>
      </w:r>
      <w:r>
        <w:rPr>
          <w:rFonts w:ascii="Times New Roman" w:eastAsia="Times New Roman" w:hAnsi="Times New Roman" w:cs="Times New Roman"/>
          <w:color w:val="000000"/>
          <w:spacing w:val="0"/>
          <w:w w:val="100"/>
          <w:position w:val="0"/>
          <w:shd w:val="clear" w:color="auto" w:fill="auto"/>
          <w:lang w:val="pt-PT" w:eastAsia="pt-PT" w:bidi="pt-PT"/>
        </w:rPr>
        <w:t xml:space="preserve">inscrito(a) no CPF sob o n° 601.089.082- 91, servidor público na função de Auxiliar Administrativo, matrícula n° 128, do Município de Jutaí (AM), para atuar como </w:t>
      </w:r>
      <w:r>
        <w:rPr>
          <w:rFonts w:ascii="Times New Roman" w:eastAsia="Times New Roman" w:hAnsi="Times New Roman" w:cs="Times New Roman"/>
          <w:b/>
          <w:bCs/>
          <w:color w:val="000000"/>
          <w:spacing w:val="0"/>
          <w:w w:val="100"/>
          <w:position w:val="0"/>
          <w:shd w:val="clear" w:color="auto" w:fill="auto"/>
          <w:lang w:val="pt-PT" w:eastAsia="pt-PT" w:bidi="pt-PT"/>
        </w:rPr>
        <w:t xml:space="preserve">GESTORA DO CONTRATO </w:t>
      </w:r>
      <w:r>
        <w:rPr>
          <w:rFonts w:ascii="Times New Roman" w:eastAsia="Times New Roman" w:hAnsi="Times New Roman" w:cs="Times New Roman"/>
          <w:color w:val="000000"/>
          <w:spacing w:val="0"/>
          <w:w w:val="100"/>
          <w:position w:val="0"/>
          <w:shd w:val="clear" w:color="auto" w:fill="auto"/>
          <w:lang w:val="pt-PT" w:eastAsia="pt-PT" w:bidi="pt-PT"/>
        </w:rPr>
        <w:t>em questão, conforme o art. 29 do Decreto Municipal n° 013/2024- GP, com as seguintes atribuições:</w:t>
      </w:r>
    </w:p>
    <w:p>
      <w:pPr>
        <w:pStyle w:val="Style2"/>
        <w:keepNext w:val="0"/>
        <w:keepLines w:val="0"/>
        <w:widowControl w:val="0"/>
        <w:numPr>
          <w:ilvl w:val="0"/>
          <w:numId w:val="41"/>
        </w:numPr>
        <w:shd w:val="clear" w:color="auto" w:fill="auto"/>
        <w:tabs>
          <w:tab w:pos="945" w:val="left"/>
        </w:tabs>
        <w:bidi w:val="0"/>
        <w:spacing w:before="0" w:after="0"/>
        <w:ind w:left="4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coordenar a atividade de fiscalização;</w:t>
      </w:r>
    </w:p>
    <w:p>
      <w:pPr>
        <w:pStyle w:val="Style2"/>
        <w:keepNext w:val="0"/>
        <w:keepLines w:val="0"/>
        <w:widowControl w:val="0"/>
        <w:numPr>
          <w:ilvl w:val="0"/>
          <w:numId w:val="41"/>
        </w:numPr>
        <w:shd w:val="clear" w:color="auto" w:fill="auto"/>
        <w:tabs>
          <w:tab w:pos="945" w:val="left"/>
        </w:tabs>
        <w:bidi w:val="0"/>
        <w:spacing w:before="0" w:after="0"/>
        <w:ind w:left="94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instruir e manter atualizado o processo administrativo de acompanhamento e fiscalização com a documentação pertinente e os registros da execução do contrato;</w:t>
      </w:r>
    </w:p>
    <w:p>
      <w:pPr>
        <w:pStyle w:val="Style2"/>
        <w:keepNext w:val="0"/>
        <w:keepLines w:val="0"/>
        <w:widowControl w:val="0"/>
        <w:numPr>
          <w:ilvl w:val="0"/>
          <w:numId w:val="41"/>
        </w:numPr>
        <w:shd w:val="clear" w:color="auto" w:fill="auto"/>
        <w:tabs>
          <w:tab w:pos="945" w:val="left"/>
        </w:tabs>
        <w:bidi w:val="0"/>
        <w:spacing w:before="0" w:after="0"/>
        <w:ind w:left="940" w:right="0" w:hanging="6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emitir, mensalmente, relatório relativo aos atos fiscalizatórios realizados, atestando pontual e </w:t>
      </w:r>
      <w:r>
        <w:rPr>
          <w:rFonts w:ascii="Times New Roman" w:eastAsia="Times New Roman" w:hAnsi="Times New Roman" w:cs="Times New Roman"/>
          <w:color w:val="000000"/>
          <w:spacing w:val="0"/>
          <w:w w:val="100"/>
          <w:position w:val="0"/>
          <w:shd w:val="clear" w:color="auto" w:fill="auto"/>
          <w:lang w:val="pt-BR" w:eastAsia="pt-BR" w:bidi="pt-BR"/>
        </w:rPr>
        <w:t xml:space="preserve">detalhadamente </w:t>
      </w:r>
      <w:r>
        <w:rPr>
          <w:rFonts w:ascii="Times New Roman" w:eastAsia="Times New Roman" w:hAnsi="Times New Roman" w:cs="Times New Roman"/>
          <w:color w:val="000000"/>
          <w:spacing w:val="0"/>
          <w:w w:val="100"/>
          <w:position w:val="0"/>
          <w:shd w:val="clear" w:color="auto" w:fill="auto"/>
          <w:lang w:val="pt-PT" w:eastAsia="pt-PT" w:bidi="pt-PT"/>
        </w:rPr>
        <w:t xml:space="preserve">o atendimento, total ou parcial, da regularidade do cumprimento de cada uma das obrigações tratadas neste Decreto, conforme modelo de avaliação, controle e fiscalização constantes nos modelos </w:t>
      </w:r>
      <w:r>
        <w:rPr>
          <w:rFonts w:ascii="Times New Roman" w:eastAsia="Times New Roman" w:hAnsi="Times New Roman" w:cs="Times New Roman"/>
          <w:color w:val="000000"/>
          <w:spacing w:val="0"/>
          <w:w w:val="100"/>
          <w:position w:val="0"/>
          <w:shd w:val="clear" w:color="auto" w:fill="auto"/>
          <w:lang w:val="pt-BR" w:eastAsia="pt-BR" w:bidi="pt-BR"/>
        </w:rPr>
        <w:t xml:space="preserve">disponibilizados </w:t>
      </w:r>
      <w:r>
        <w:rPr>
          <w:rFonts w:ascii="Times New Roman" w:eastAsia="Times New Roman" w:hAnsi="Times New Roman" w:cs="Times New Roman"/>
          <w:color w:val="000000"/>
          <w:spacing w:val="0"/>
          <w:w w:val="100"/>
          <w:position w:val="0"/>
          <w:shd w:val="clear" w:color="auto" w:fill="auto"/>
          <w:lang w:val="pt-PT" w:eastAsia="pt-PT" w:bidi="pt-PT"/>
        </w:rPr>
        <w:t>pela Procuradoria ou Assessoria jurídica do Município;</w:t>
      </w:r>
    </w:p>
    <w:p>
      <w:pPr>
        <w:pStyle w:val="Style2"/>
        <w:keepNext w:val="0"/>
        <w:keepLines w:val="0"/>
        <w:widowControl w:val="0"/>
        <w:numPr>
          <w:ilvl w:val="0"/>
          <w:numId w:val="41"/>
        </w:numPr>
        <w:shd w:val="clear" w:color="auto" w:fill="auto"/>
        <w:tabs>
          <w:tab w:pos="945" w:val="left"/>
        </w:tabs>
        <w:bidi w:val="0"/>
        <w:spacing w:before="0" w:after="0"/>
        <w:ind w:left="940" w:right="0" w:hanging="640"/>
        <w:jc w:val="both"/>
      </w:pPr>
      <w:r>
        <w:rPr>
          <w:rFonts w:ascii="Times New Roman" w:eastAsia="Times New Roman" w:hAnsi="Times New Roman" w:cs="Times New Roman"/>
          <w:color w:val="000000"/>
          <w:spacing w:val="0"/>
          <w:w w:val="100"/>
          <w:position w:val="0"/>
          <w:shd w:val="clear" w:color="auto" w:fill="auto"/>
          <w:lang w:val="pt-PT" w:eastAsia="pt-PT" w:bidi="pt-PT"/>
        </w:rPr>
        <w:t>analisar e conduzir a solicitação de repactuação do objeto, reajuste financeiro, reequilíbrio físico-financeiro, acréscimo/supressão de metas, interrupção de serviços, prorrogação, pagamentos, extinção dos contratos, dentre outros, emitindo parecer, que deverá ser submetido ao ordenador de despesa do município (prefeito ou secretários);</w:t>
      </w:r>
    </w:p>
    <w:p>
      <w:pPr>
        <w:pStyle w:val="Style2"/>
        <w:keepNext w:val="0"/>
        <w:keepLines w:val="0"/>
        <w:widowControl w:val="0"/>
        <w:numPr>
          <w:ilvl w:val="0"/>
          <w:numId w:val="41"/>
        </w:numPr>
        <w:shd w:val="clear" w:color="auto" w:fill="auto"/>
        <w:tabs>
          <w:tab w:pos="945" w:val="left"/>
        </w:tabs>
        <w:bidi w:val="0"/>
        <w:spacing w:before="0" w:after="0"/>
        <w:ind w:left="94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verificar o cumprimento da lei federal n° 14.611, de 03 de julho de 2023, e a Lei Estadual n°</w:t>
      </w:r>
    </w:p>
    <w:p>
      <w:pPr>
        <w:pStyle w:val="Style2"/>
        <w:keepNext w:val="0"/>
        <w:keepLines w:val="0"/>
        <w:widowControl w:val="0"/>
        <w:shd w:val="clear" w:color="auto" w:fill="auto"/>
        <w:bidi w:val="0"/>
        <w:spacing w:before="0" w:after="0"/>
        <w:ind w:left="94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5.185, de 25 de maio de 2020, que estabelece a exigência de garantia de igualdade salarial entre homens e mulheres,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empresas que contratarem com o Poder Público Estadual;</w:t>
      </w:r>
    </w:p>
    <w:p>
      <w:pPr>
        <w:pStyle w:val="Style2"/>
        <w:keepNext w:val="0"/>
        <w:keepLines w:val="0"/>
        <w:widowControl w:val="0"/>
        <w:numPr>
          <w:ilvl w:val="0"/>
          <w:numId w:val="41"/>
        </w:numPr>
        <w:shd w:val="clear" w:color="auto" w:fill="auto"/>
        <w:tabs>
          <w:tab w:pos="945" w:val="left"/>
        </w:tabs>
        <w:bidi w:val="0"/>
        <w:spacing w:before="0" w:after="0"/>
        <w:ind w:left="940" w:right="0" w:hanging="640"/>
        <w:jc w:val="both"/>
      </w:pPr>
      <w:r>
        <w:rPr>
          <w:rFonts w:ascii="Times New Roman" w:eastAsia="Times New Roman" w:hAnsi="Times New Roman" w:cs="Times New Roman"/>
          <w:color w:val="000000"/>
          <w:spacing w:val="0"/>
          <w:w w:val="100"/>
          <w:position w:val="0"/>
          <w:shd w:val="clear" w:color="auto" w:fill="auto"/>
          <w:lang w:val="pt-PT" w:eastAsia="pt-PT" w:bidi="pt-PT"/>
        </w:rPr>
        <w:t>verificar a constante manutenção das condições de habilitação da contratada;</w:t>
      </w:r>
    </w:p>
    <w:p>
      <w:pPr>
        <w:pStyle w:val="Style2"/>
        <w:keepNext w:val="0"/>
        <w:keepLines w:val="0"/>
        <w:widowControl w:val="0"/>
        <w:numPr>
          <w:ilvl w:val="0"/>
          <w:numId w:val="41"/>
        </w:numPr>
        <w:shd w:val="clear" w:color="auto" w:fill="auto"/>
        <w:tabs>
          <w:tab w:pos="945" w:val="left"/>
        </w:tabs>
        <w:bidi w:val="0"/>
        <w:spacing w:before="0" w:after="0"/>
        <w:ind w:left="94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anuir com o recebimento definitivo do objeto do contrato, que deverá ser instruído com termo detalhado que comprove o atendimento das exigências contratuais;</w:t>
      </w:r>
    </w:p>
    <w:p>
      <w:pPr>
        <w:pStyle w:val="Style2"/>
        <w:keepNext w:val="0"/>
        <w:keepLines w:val="0"/>
        <w:widowControl w:val="0"/>
        <w:numPr>
          <w:ilvl w:val="0"/>
          <w:numId w:val="41"/>
        </w:numPr>
        <w:shd w:val="clear" w:color="auto" w:fill="auto"/>
        <w:tabs>
          <w:tab w:pos="945" w:val="left"/>
        </w:tabs>
        <w:bidi w:val="0"/>
        <w:spacing w:before="0" w:after="0"/>
        <w:ind w:left="940" w:right="0" w:hanging="780"/>
        <w:jc w:val="both"/>
      </w:pPr>
      <w:r>
        <w:rPr>
          <w:rFonts w:ascii="Times New Roman" w:eastAsia="Times New Roman" w:hAnsi="Times New Roman" w:cs="Times New Roman"/>
          <w:color w:val="000000"/>
          <w:spacing w:val="0"/>
          <w:w w:val="100"/>
          <w:position w:val="0"/>
          <w:shd w:val="clear" w:color="auto" w:fill="auto"/>
          <w:lang w:val="pt-PT" w:eastAsia="pt-PT" w:bidi="pt-PT"/>
        </w:rPr>
        <w:t>acompanhar a atuação do fiscal do contrato ou dos terceiros contratados, mediante seus registros;</w:t>
      </w:r>
    </w:p>
    <w:p>
      <w:pPr>
        <w:pStyle w:val="Style2"/>
        <w:keepNext w:val="0"/>
        <w:keepLines w:val="0"/>
        <w:widowControl w:val="0"/>
        <w:numPr>
          <w:ilvl w:val="0"/>
          <w:numId w:val="41"/>
        </w:numPr>
        <w:shd w:val="clear" w:color="auto" w:fill="auto"/>
        <w:tabs>
          <w:tab w:pos="945" w:val="left"/>
        </w:tabs>
        <w:bidi w:val="0"/>
        <w:spacing w:before="0" w:after="0"/>
        <w:ind w:left="940" w:right="0" w:hanging="640"/>
        <w:jc w:val="both"/>
      </w:pPr>
      <w:r>
        <w:rPr>
          <w:rFonts w:ascii="Times New Roman" w:eastAsia="Times New Roman" w:hAnsi="Times New Roman" w:cs="Times New Roman"/>
          <w:color w:val="000000"/>
          <w:spacing w:val="0"/>
          <w:w w:val="100"/>
          <w:position w:val="0"/>
          <w:shd w:val="clear" w:color="auto" w:fill="auto"/>
          <w:lang w:val="pt-PT" w:eastAsia="pt-PT" w:bidi="pt-PT"/>
        </w:rPr>
        <w:t>emitir relatório mensal, relativo aos atos fiscalizatórios realizados, a ser enviado ao ordenador de despesa do município ou secretarias);</w:t>
      </w:r>
    </w:p>
    <w:p>
      <w:pPr>
        <w:pStyle w:val="Style2"/>
        <w:keepNext w:val="0"/>
        <w:keepLines w:val="0"/>
        <w:widowControl w:val="0"/>
        <w:numPr>
          <w:ilvl w:val="0"/>
          <w:numId w:val="41"/>
        </w:numPr>
        <w:shd w:val="clear" w:color="auto" w:fill="auto"/>
        <w:tabs>
          <w:tab w:pos="945" w:val="left"/>
        </w:tabs>
        <w:bidi w:val="0"/>
        <w:spacing w:before="0" w:after="360"/>
        <w:ind w:left="940" w:right="0" w:hanging="560"/>
        <w:jc w:val="both"/>
      </w:pPr>
      <w:r>
        <w:rPr>
          <w:rFonts w:ascii="Times New Roman" w:eastAsia="Times New Roman" w:hAnsi="Times New Roman" w:cs="Times New Roman"/>
          <w:color w:val="000000"/>
          <w:spacing w:val="0"/>
          <w:w w:val="100"/>
          <w:position w:val="0"/>
          <w:shd w:val="clear" w:color="auto" w:fill="auto"/>
          <w:lang w:val="pt-PT" w:eastAsia="pt-PT" w:bidi="pt-PT"/>
        </w:rPr>
        <w:t>informar à Administração sobre eventuais vícios, irregularidades ou baixa qualidade dos serviços prestados pela contratada, propor soluções para a regularização das faltas e problemas observados e sanções que entender cabíveis, de acordo com as disposições contidas neste</w:t>
      </w:r>
    </w:p>
    <w:p>
      <w:pPr>
        <w:widowControl w:val="0"/>
        <w:jc w:val="center"/>
        <w:rPr>
          <w:sz w:val="2"/>
          <w:szCs w:val="2"/>
        </w:rPr>
        <w:sectPr>
          <w:headerReference w:type="default" r:id="rId25"/>
          <w:footerReference w:type="default" r:id="rId26"/>
          <w:footnotePr>
            <w:pos w:val="pageBottom"/>
            <w:numFmt w:val="decimal"/>
            <w:numRestart w:val="continuous"/>
          </w:footnotePr>
          <w:pgSz w:w="11900" w:h="16840"/>
          <w:pgMar w:top="1691" w:left="1127" w:right="1438" w:bottom="545" w:header="0" w:footer="3" w:gutter="0"/>
          <w:cols w:space="720"/>
          <w:noEndnote/>
          <w:rtlGutter w:val="0"/>
          <w:docGrid w:linePitch="360"/>
        </w:sectPr>
      </w:pPr>
      <w:r>
        <w:drawing>
          <wp:inline>
            <wp:extent cx="1359535" cy="341630"/>
            <wp:docPr id="74" name="Picutre 74"/>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27"/>
                    <a:stretch/>
                  </pic:blipFill>
                  <pic:spPr>
                    <a:xfrm>
                      <a:ext cx="1359535" cy="341630"/>
                    </a:xfrm>
                    <a:prstGeom prst="rect"/>
                  </pic:spPr>
                </pic:pic>
              </a:graphicData>
            </a:graphic>
          </wp:inline>
        </w:drawing>
      </w:r>
    </w:p>
    <w:p>
      <w:pPr>
        <w:pStyle w:val="Style2"/>
        <w:keepNext w:val="0"/>
        <w:keepLines w:val="0"/>
        <w:widowControl w:val="0"/>
        <w:shd w:val="clear" w:color="auto" w:fill="auto"/>
        <w:bidi w:val="0"/>
        <w:spacing w:before="0" w:after="60" w:line="240" w:lineRule="auto"/>
        <w:ind w:left="78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Decreto;</w:t>
      </w:r>
    </w:p>
    <w:p>
      <w:pPr>
        <w:pStyle w:val="Style2"/>
        <w:keepNext w:val="0"/>
        <w:keepLines w:val="0"/>
        <w:widowControl w:val="0"/>
        <w:numPr>
          <w:ilvl w:val="0"/>
          <w:numId w:val="41"/>
        </w:numPr>
        <w:shd w:val="clear" w:color="auto" w:fill="auto"/>
        <w:tabs>
          <w:tab w:pos="643" w:val="left"/>
        </w:tabs>
        <w:bidi w:val="0"/>
        <w:spacing w:before="0" w:after="0"/>
        <w:ind w:left="780" w:right="0" w:hanging="6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notificar a contratada, por meio de seu representante legal ou preposto formalmente designado, nos termos do artigo 118 da Lei Federal n.° 14.133, de l.° de abril de 2021, para a imediata correção de eventuais vícios ou inadimplemento de quaisquer valores devidos por força do contrato, de lei ou convenção coletiva de trabalho, apurados por si ou pelo fiscal do contrato, </w:t>
      </w:r>
      <w:r>
        <w:rPr>
          <w:rFonts w:ascii="Times New Roman" w:eastAsia="Times New Roman" w:hAnsi="Times New Roman" w:cs="Times New Roman"/>
          <w:color w:val="000000"/>
          <w:spacing w:val="0"/>
          <w:w w:val="100"/>
          <w:position w:val="0"/>
          <w:shd w:val="clear" w:color="auto" w:fill="auto"/>
          <w:lang w:val="pt-BR" w:eastAsia="pt-BR" w:bidi="pt-BR"/>
        </w:rPr>
        <w:t xml:space="preserve">fazendo-o </w:t>
      </w:r>
      <w:r>
        <w:rPr>
          <w:rFonts w:ascii="Times New Roman" w:eastAsia="Times New Roman" w:hAnsi="Times New Roman" w:cs="Times New Roman"/>
          <w:color w:val="000000"/>
          <w:spacing w:val="0"/>
          <w:w w:val="100"/>
          <w:position w:val="0"/>
          <w:shd w:val="clear" w:color="auto" w:fill="auto"/>
          <w:lang w:val="pt-PT" w:eastAsia="pt-PT" w:bidi="pt-PT"/>
        </w:rPr>
        <w:t>sempre por escrito, mediante contrafé do representante da empresa contratada;</w:t>
      </w:r>
    </w:p>
    <w:p>
      <w:pPr>
        <w:pStyle w:val="Style2"/>
        <w:keepNext w:val="0"/>
        <w:keepLines w:val="0"/>
        <w:widowControl w:val="0"/>
        <w:numPr>
          <w:ilvl w:val="0"/>
          <w:numId w:val="41"/>
        </w:numPr>
        <w:shd w:val="clear" w:color="auto" w:fill="auto"/>
        <w:tabs>
          <w:tab w:pos="643" w:val="left"/>
        </w:tabs>
        <w:bidi w:val="0"/>
        <w:spacing w:before="0" w:after="0"/>
        <w:ind w:left="780" w:right="0" w:hanging="780"/>
        <w:jc w:val="both"/>
      </w:pPr>
      <w:r>
        <w:rPr>
          <w:rFonts w:ascii="Times New Roman" w:eastAsia="Times New Roman" w:hAnsi="Times New Roman" w:cs="Times New Roman"/>
          <w:color w:val="000000"/>
          <w:spacing w:val="0"/>
          <w:w w:val="100"/>
          <w:position w:val="0"/>
          <w:shd w:val="clear" w:color="auto" w:fill="auto"/>
          <w:lang w:val="pt-PT" w:eastAsia="pt-PT" w:bidi="pt-PT"/>
        </w:rPr>
        <w:t>comunicar à autoridade máxima do órgão sobre indício de irregularidade no recolhimento das contribuições previdenciárias e de FGTS, após conclusão do procedimento administrativo de responsabilização, para informação ao Ministério da Previdência Social, à Receita Federal - RFB e ao Ministério do Trabalho e Emprego;</w:t>
      </w:r>
    </w:p>
    <w:p>
      <w:pPr>
        <w:pStyle w:val="Style2"/>
        <w:keepNext w:val="0"/>
        <w:keepLines w:val="0"/>
        <w:widowControl w:val="0"/>
        <w:numPr>
          <w:ilvl w:val="0"/>
          <w:numId w:val="41"/>
        </w:numPr>
        <w:shd w:val="clear" w:color="auto" w:fill="auto"/>
        <w:tabs>
          <w:tab w:pos="643" w:val="left"/>
        </w:tabs>
        <w:bidi w:val="0"/>
        <w:spacing w:before="0" w:after="0"/>
        <w:ind w:left="780" w:right="0" w:hanging="780"/>
        <w:jc w:val="left"/>
      </w:pPr>
      <w:r>
        <w:rPr>
          <w:rFonts w:ascii="Times New Roman" w:eastAsia="Times New Roman" w:hAnsi="Times New Roman" w:cs="Times New Roman"/>
          <w:color w:val="000000"/>
          <w:spacing w:val="0"/>
          <w:w w:val="100"/>
          <w:position w:val="0"/>
          <w:shd w:val="clear" w:color="auto" w:fill="auto"/>
          <w:lang w:val="pt-PT" w:eastAsia="pt-PT" w:bidi="pt-PT"/>
        </w:rPr>
        <w:t>enviar à Procuradoria Geral do Município, sempre que requisitado, por quaisquer meios, informações e documentos referentes ao contrato sob sua responsabilidade.</w:t>
      </w:r>
    </w:p>
    <w:p>
      <w:pPr>
        <w:pStyle w:val="Style2"/>
        <w:keepNext w:val="0"/>
        <w:keepLines w:val="0"/>
        <w:widowControl w:val="0"/>
        <w:numPr>
          <w:ilvl w:val="0"/>
          <w:numId w:val="43"/>
        </w:numPr>
        <w:shd w:val="clear" w:color="auto" w:fill="auto"/>
        <w:tabs>
          <w:tab w:pos="757" w:val="left"/>
        </w:tabs>
        <w:bidi w:val="0"/>
        <w:spacing w:before="0" w:after="280"/>
        <w:ind w:left="780" w:right="0" w:hanging="7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Quando houver indícios de irregularidades ou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lang w:val="pt-PT" w:eastAsia="pt-PT" w:bidi="pt-PT"/>
        </w:rPr>
        <w:t>do(a) contratado(a), é dever do gestor do contrato apurar, mediante procedimento administrativo de responsabilização do contratado, asseguradas a ampla defesa e o contraditório.</w:t>
      </w:r>
    </w:p>
    <w:p>
      <w:pPr>
        <w:pStyle w:val="Style2"/>
        <w:keepNext w:val="0"/>
        <w:keepLines w:val="0"/>
        <w:widowControl w:val="0"/>
        <w:shd w:val="clear" w:color="auto" w:fill="auto"/>
        <w:bidi w:val="0"/>
        <w:spacing w:before="0" w:after="0" w:line="264"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DÉCIMA PRIMEIRA: DAS INFRAÇÕES E SANÇÕES ADMINISTRATIVAS</w:t>
      </w:r>
    </w:p>
    <w:p>
      <w:pPr>
        <w:pStyle w:val="Style2"/>
        <w:keepNext w:val="0"/>
        <w:keepLines w:val="0"/>
        <w:widowControl w:val="0"/>
        <w:numPr>
          <w:ilvl w:val="0"/>
          <w:numId w:val="45"/>
        </w:numPr>
        <w:shd w:val="clear" w:color="auto" w:fill="auto"/>
        <w:tabs>
          <w:tab w:pos="523"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Cometer infração administrativa, nos termos da lei, o contratado que, com dolo ou culpa:</w:t>
      </w:r>
    </w:p>
    <w:p>
      <w:pPr>
        <w:pStyle w:val="Style2"/>
        <w:keepNext w:val="0"/>
        <w:keepLines w:val="0"/>
        <w:widowControl w:val="0"/>
        <w:numPr>
          <w:ilvl w:val="0"/>
          <w:numId w:val="47"/>
        </w:numPr>
        <w:shd w:val="clear" w:color="auto" w:fill="auto"/>
        <w:tabs>
          <w:tab w:pos="715"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Deixar de entregar a documentação exigida para o processo ou não entregar qualquer documento que tenha sido solicitado pelo(a) Administração durante o procedimento;</w:t>
      </w:r>
    </w:p>
    <w:p>
      <w:pPr>
        <w:pStyle w:val="Style2"/>
        <w:keepNext w:val="0"/>
        <w:keepLines w:val="0"/>
        <w:widowControl w:val="0"/>
        <w:numPr>
          <w:ilvl w:val="0"/>
          <w:numId w:val="47"/>
        </w:numPr>
        <w:shd w:val="clear" w:color="auto" w:fill="auto"/>
        <w:tabs>
          <w:tab w:pos="733"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Salvo em decorrência de fato superveniente,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justificado, não mantiver a proposta em especial quando:</w:t>
      </w:r>
    </w:p>
    <w:p>
      <w:pPr>
        <w:pStyle w:val="Style2"/>
        <w:keepNext w:val="0"/>
        <w:keepLines w:val="0"/>
        <w:widowControl w:val="0"/>
        <w:numPr>
          <w:ilvl w:val="0"/>
          <w:numId w:val="49"/>
        </w:numPr>
        <w:shd w:val="clear" w:color="auto" w:fill="auto"/>
        <w:tabs>
          <w:tab w:pos="349"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Não enviar a proposta adequada ao último lance ofertado ou após a negociação;</w:t>
      </w:r>
    </w:p>
    <w:p>
      <w:pPr>
        <w:pStyle w:val="Style2"/>
        <w:keepNext w:val="0"/>
        <w:keepLines w:val="0"/>
        <w:widowControl w:val="0"/>
        <w:numPr>
          <w:ilvl w:val="0"/>
          <w:numId w:val="49"/>
        </w:numPr>
        <w:shd w:val="clear" w:color="auto" w:fill="auto"/>
        <w:tabs>
          <w:tab w:pos="373"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Recusar-se </w:t>
      </w:r>
      <w:r>
        <w:rPr>
          <w:rFonts w:ascii="Times New Roman" w:eastAsia="Times New Roman" w:hAnsi="Times New Roman" w:cs="Times New Roman"/>
          <w:color w:val="000000"/>
          <w:spacing w:val="0"/>
          <w:w w:val="100"/>
          <w:position w:val="0"/>
          <w:shd w:val="clear" w:color="auto" w:fill="auto"/>
          <w:lang w:val="pt-PT" w:eastAsia="pt-PT" w:bidi="pt-PT"/>
        </w:rPr>
        <w:t xml:space="preserve">a enviar o </w:t>
      </w:r>
      <w:r>
        <w:rPr>
          <w:rFonts w:ascii="Times New Roman" w:eastAsia="Times New Roman" w:hAnsi="Times New Roman" w:cs="Times New Roman"/>
          <w:color w:val="000000"/>
          <w:spacing w:val="0"/>
          <w:w w:val="100"/>
          <w:position w:val="0"/>
          <w:shd w:val="clear" w:color="auto" w:fill="auto"/>
          <w:lang w:val="pt-BR" w:eastAsia="pt-BR" w:bidi="pt-BR"/>
        </w:rPr>
        <w:t xml:space="preserve">detalhamento </w:t>
      </w:r>
      <w:r>
        <w:rPr>
          <w:rFonts w:ascii="Times New Roman" w:eastAsia="Times New Roman" w:hAnsi="Times New Roman" w:cs="Times New Roman"/>
          <w:color w:val="000000"/>
          <w:spacing w:val="0"/>
          <w:w w:val="100"/>
          <w:position w:val="0"/>
          <w:shd w:val="clear" w:color="auto" w:fill="auto"/>
          <w:lang w:val="pt-PT" w:eastAsia="pt-PT" w:bidi="pt-PT"/>
        </w:rPr>
        <w:t>da proposta quando exigível;</w:t>
      </w:r>
    </w:p>
    <w:p>
      <w:pPr>
        <w:pStyle w:val="Style2"/>
        <w:keepNext w:val="0"/>
        <w:keepLines w:val="0"/>
        <w:widowControl w:val="0"/>
        <w:numPr>
          <w:ilvl w:val="0"/>
          <w:numId w:val="49"/>
        </w:numPr>
        <w:shd w:val="clear" w:color="auto" w:fill="auto"/>
        <w:tabs>
          <w:tab w:pos="373"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Pedir para ser desclassificado quando encerrada a etapa competitiva; ou</w:t>
      </w:r>
    </w:p>
    <w:p>
      <w:pPr>
        <w:pStyle w:val="Style2"/>
        <w:keepNext w:val="0"/>
        <w:keepLines w:val="0"/>
        <w:widowControl w:val="0"/>
        <w:numPr>
          <w:ilvl w:val="0"/>
          <w:numId w:val="49"/>
        </w:numPr>
        <w:shd w:val="clear" w:color="auto" w:fill="auto"/>
        <w:tabs>
          <w:tab w:pos="373"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Deixar de apresentar amostra, quando for o caso;</w:t>
      </w:r>
    </w:p>
    <w:p>
      <w:pPr>
        <w:pStyle w:val="Style2"/>
        <w:keepNext w:val="0"/>
        <w:keepLines w:val="0"/>
        <w:widowControl w:val="0"/>
        <w:numPr>
          <w:ilvl w:val="0"/>
          <w:numId w:val="49"/>
        </w:numPr>
        <w:shd w:val="clear" w:color="auto" w:fill="auto"/>
        <w:tabs>
          <w:tab w:pos="373"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Apresentar proposta em desacordo com as especificações do instrumento convocatório;</w:t>
      </w:r>
    </w:p>
    <w:p>
      <w:pPr>
        <w:pStyle w:val="Style2"/>
        <w:keepNext w:val="0"/>
        <w:keepLines w:val="0"/>
        <w:widowControl w:val="0"/>
        <w:numPr>
          <w:ilvl w:val="0"/>
          <w:numId w:val="47"/>
        </w:numPr>
        <w:shd w:val="clear" w:color="auto" w:fill="auto"/>
        <w:tabs>
          <w:tab w:pos="733"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Não celebrar o contrato ou não entregar a documentação exigida para a contratação, quando convocado dentro do prazo de validade de sua proposta;</w:t>
      </w:r>
    </w:p>
    <w:p>
      <w:pPr>
        <w:pStyle w:val="Style2"/>
        <w:keepNext w:val="0"/>
        <w:keepLines w:val="0"/>
        <w:widowControl w:val="0"/>
        <w:numPr>
          <w:ilvl w:val="0"/>
          <w:numId w:val="51"/>
        </w:numPr>
        <w:shd w:val="clear" w:color="auto" w:fill="auto"/>
        <w:tabs>
          <w:tab w:pos="877"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Recusar-se, </w:t>
      </w:r>
      <w:r>
        <w:rPr>
          <w:rFonts w:ascii="Times New Roman" w:eastAsia="Times New Roman" w:hAnsi="Times New Roman" w:cs="Times New Roman"/>
          <w:color w:val="000000"/>
          <w:spacing w:val="0"/>
          <w:w w:val="100"/>
          <w:position w:val="0"/>
          <w:shd w:val="clear" w:color="auto" w:fill="auto"/>
          <w:lang w:val="pt-PT" w:eastAsia="pt-PT" w:bidi="pt-PT"/>
        </w:rPr>
        <w:t>sem justificativa, a assinar o contrato ou, quando for o caso a ata de registro de preço, ou ainda aceitar ou retirar o instrumento equivalente no prazo estabelecido pela Administração;</w:t>
      </w:r>
    </w:p>
    <w:p>
      <w:pPr>
        <w:pStyle w:val="Style2"/>
        <w:keepNext w:val="0"/>
        <w:keepLines w:val="0"/>
        <w:widowControl w:val="0"/>
        <w:numPr>
          <w:ilvl w:val="0"/>
          <w:numId w:val="47"/>
        </w:numPr>
        <w:shd w:val="clear" w:color="auto" w:fill="auto"/>
        <w:tabs>
          <w:tab w:pos="739"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Apresentar declaração ou documentação falsa exigida para o processo ou prestar declaração falsa durante o trâmite;</w:t>
      </w:r>
    </w:p>
    <w:p>
      <w:pPr>
        <w:pStyle w:val="Style2"/>
        <w:keepNext w:val="0"/>
        <w:keepLines w:val="0"/>
        <w:widowControl w:val="0"/>
        <w:numPr>
          <w:ilvl w:val="0"/>
          <w:numId w:val="47"/>
        </w:numPr>
        <w:shd w:val="clear" w:color="auto" w:fill="auto"/>
        <w:tabs>
          <w:tab w:pos="721"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Fraudar o processo;</w:t>
      </w:r>
    </w:p>
    <w:p>
      <w:pPr>
        <w:pStyle w:val="Style2"/>
        <w:keepNext w:val="0"/>
        <w:keepLines w:val="0"/>
        <w:widowControl w:val="0"/>
        <w:numPr>
          <w:ilvl w:val="0"/>
          <w:numId w:val="47"/>
        </w:numPr>
        <w:shd w:val="clear" w:color="auto" w:fill="auto"/>
        <w:tabs>
          <w:tab w:pos="721"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Comportar-se </w:t>
      </w:r>
      <w:r>
        <w:rPr>
          <w:rFonts w:ascii="Times New Roman" w:eastAsia="Times New Roman" w:hAnsi="Times New Roman" w:cs="Times New Roman"/>
          <w:color w:val="000000"/>
          <w:spacing w:val="0"/>
          <w:w w:val="100"/>
          <w:position w:val="0"/>
          <w:shd w:val="clear" w:color="auto" w:fill="auto"/>
          <w:lang w:val="pt-PT" w:eastAsia="pt-PT" w:bidi="pt-PT"/>
        </w:rPr>
        <w:t xml:space="preserve">de modo </w:t>
      </w:r>
      <w:r>
        <w:rPr>
          <w:rFonts w:ascii="Times New Roman" w:eastAsia="Times New Roman" w:hAnsi="Times New Roman" w:cs="Times New Roman"/>
          <w:color w:val="000000"/>
          <w:spacing w:val="0"/>
          <w:w w:val="100"/>
          <w:position w:val="0"/>
          <w:shd w:val="clear" w:color="auto" w:fill="auto"/>
          <w:lang w:val="pt-BR" w:eastAsia="pt-BR" w:bidi="pt-BR"/>
        </w:rPr>
        <w:t xml:space="preserve">inidôneo </w:t>
      </w:r>
      <w:r>
        <w:rPr>
          <w:rFonts w:ascii="Times New Roman" w:eastAsia="Times New Roman" w:hAnsi="Times New Roman" w:cs="Times New Roman"/>
          <w:color w:val="000000"/>
          <w:spacing w:val="0"/>
          <w:w w:val="100"/>
          <w:position w:val="0"/>
          <w:shd w:val="clear" w:color="auto" w:fill="auto"/>
          <w:lang w:val="pt-PT" w:eastAsia="pt-PT" w:bidi="pt-PT"/>
        </w:rPr>
        <w:t>ou cometer fraude de qualquer natureza, em especial quando:</w:t>
      </w:r>
    </w:p>
    <w:p>
      <w:pPr>
        <w:pStyle w:val="Style2"/>
        <w:keepNext w:val="0"/>
        <w:keepLines w:val="0"/>
        <w:widowControl w:val="0"/>
        <w:numPr>
          <w:ilvl w:val="0"/>
          <w:numId w:val="53"/>
        </w:numPr>
        <w:shd w:val="clear" w:color="auto" w:fill="auto"/>
        <w:tabs>
          <w:tab w:pos="355"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Agir em conluio ou em desconformidade com a lei;</w:t>
      </w:r>
    </w:p>
    <w:p>
      <w:pPr>
        <w:pStyle w:val="Style2"/>
        <w:keepNext w:val="0"/>
        <w:keepLines w:val="0"/>
        <w:widowControl w:val="0"/>
        <w:numPr>
          <w:ilvl w:val="0"/>
          <w:numId w:val="53"/>
        </w:numPr>
        <w:shd w:val="clear" w:color="auto" w:fill="auto"/>
        <w:tabs>
          <w:tab w:pos="367"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Induzir deliberadamente a erro no julgamento;</w:t>
      </w:r>
    </w:p>
    <w:p>
      <w:pPr>
        <w:pStyle w:val="Style2"/>
        <w:keepNext w:val="0"/>
        <w:keepLines w:val="0"/>
        <w:widowControl w:val="0"/>
        <w:numPr>
          <w:ilvl w:val="0"/>
          <w:numId w:val="53"/>
        </w:numPr>
        <w:shd w:val="clear" w:color="auto" w:fill="auto"/>
        <w:tabs>
          <w:tab w:pos="367"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Apresentar amostra falsificada ou deteriorada, no caso de solicitação de amostras;</w:t>
      </w:r>
    </w:p>
    <w:p>
      <w:pPr>
        <w:pStyle w:val="Style2"/>
        <w:keepNext w:val="0"/>
        <w:keepLines w:val="0"/>
        <w:widowControl w:val="0"/>
        <w:numPr>
          <w:ilvl w:val="0"/>
          <w:numId w:val="47"/>
        </w:numPr>
        <w:shd w:val="clear" w:color="auto" w:fill="auto"/>
        <w:tabs>
          <w:tab w:pos="721"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Praticar atos ilícitos com vistas a frustrar os objetivos do processo;</w:t>
      </w:r>
    </w:p>
    <w:p>
      <w:pPr>
        <w:pStyle w:val="Style2"/>
        <w:keepNext w:val="0"/>
        <w:keepLines w:val="0"/>
        <w:widowControl w:val="0"/>
        <w:numPr>
          <w:ilvl w:val="0"/>
          <w:numId w:val="47"/>
        </w:numPr>
        <w:shd w:val="clear" w:color="auto" w:fill="auto"/>
        <w:tabs>
          <w:tab w:pos="721"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Praticar ato lesivo previsto no art. 5</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da Lei n° 12.846, de 2013;</w:t>
      </w:r>
    </w:p>
    <w:p>
      <w:pPr>
        <w:pStyle w:val="Style2"/>
        <w:keepNext w:val="0"/>
        <w:keepLines w:val="0"/>
        <w:widowControl w:val="0"/>
        <w:numPr>
          <w:ilvl w:val="0"/>
          <w:numId w:val="45"/>
        </w:numPr>
        <w:shd w:val="clear" w:color="auto" w:fill="auto"/>
        <w:tabs>
          <w:tab w:pos="565"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Com fulcro na Lei n° 14.133, de 2021, a Administração poderá, garantida a prévia defesa, aplicar aos concorrentes e/ou adjudicatários as seguintes sanções, sem prejuízo das responsabilidades civil e criminal:</w:t>
      </w:r>
    </w:p>
    <w:p>
      <w:pPr>
        <w:pStyle w:val="Style2"/>
        <w:keepNext w:val="0"/>
        <w:keepLines w:val="0"/>
        <w:widowControl w:val="0"/>
        <w:numPr>
          <w:ilvl w:val="0"/>
          <w:numId w:val="55"/>
        </w:numPr>
        <w:shd w:val="clear" w:color="auto" w:fill="auto"/>
        <w:tabs>
          <w:tab w:pos="853"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Advertência;</w:t>
      </w:r>
    </w:p>
    <w:p>
      <w:pPr>
        <w:pStyle w:val="Style2"/>
        <w:keepNext w:val="0"/>
        <w:keepLines w:val="0"/>
        <w:widowControl w:val="0"/>
        <w:numPr>
          <w:ilvl w:val="0"/>
          <w:numId w:val="55"/>
        </w:numPr>
        <w:shd w:val="clear" w:color="auto" w:fill="auto"/>
        <w:tabs>
          <w:tab w:pos="709"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Multa;</w:t>
      </w:r>
    </w:p>
    <w:p>
      <w:pPr>
        <w:pStyle w:val="Style2"/>
        <w:keepNext w:val="0"/>
        <w:keepLines w:val="0"/>
        <w:widowControl w:val="0"/>
        <w:numPr>
          <w:ilvl w:val="0"/>
          <w:numId w:val="55"/>
        </w:numPr>
        <w:shd w:val="clear" w:color="auto" w:fill="auto"/>
        <w:tabs>
          <w:tab w:pos="709"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Impedimento de licitar e contratar e;</w:t>
      </w:r>
    </w:p>
    <w:p>
      <w:pPr>
        <w:pStyle w:val="Style2"/>
        <w:keepNext w:val="0"/>
        <w:keepLines w:val="0"/>
        <w:widowControl w:val="0"/>
        <w:numPr>
          <w:ilvl w:val="0"/>
          <w:numId w:val="55"/>
        </w:numPr>
        <w:shd w:val="clear" w:color="auto" w:fill="auto"/>
        <w:tabs>
          <w:tab w:pos="733"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Declaração de inidoneidade para licitar ou contratar, enquanto perdurarem os motivos determinantes da punição ou até que seja promovida sua reabilitação perante a própria autoridade que aplicou a penalidade.</w:t>
      </w:r>
    </w:p>
    <w:p>
      <w:pPr>
        <w:pStyle w:val="Style2"/>
        <w:keepNext w:val="0"/>
        <w:keepLines w:val="0"/>
        <w:widowControl w:val="0"/>
        <w:numPr>
          <w:ilvl w:val="0"/>
          <w:numId w:val="45"/>
        </w:numPr>
        <w:shd w:val="clear" w:color="auto" w:fill="auto"/>
        <w:tabs>
          <w:tab w:pos="541"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Na aplicação das sanções serão considerados:</w:t>
      </w:r>
    </w:p>
    <w:p>
      <w:pPr>
        <w:pStyle w:val="Style2"/>
        <w:keepNext w:val="0"/>
        <w:keepLines w:val="0"/>
        <w:widowControl w:val="0"/>
        <w:numPr>
          <w:ilvl w:val="0"/>
          <w:numId w:val="57"/>
        </w:numPr>
        <w:shd w:val="clear" w:color="auto" w:fill="auto"/>
        <w:tabs>
          <w:tab w:pos="691"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natureza e a gravidade da infração cometida;</w:t>
      </w:r>
    </w:p>
    <w:p>
      <w:pPr>
        <w:pStyle w:val="Style2"/>
        <w:keepNext w:val="0"/>
        <w:keepLines w:val="0"/>
        <w:widowControl w:val="0"/>
        <w:numPr>
          <w:ilvl w:val="0"/>
          <w:numId w:val="57"/>
        </w:numPr>
        <w:shd w:val="clear" w:color="auto" w:fill="auto"/>
        <w:tabs>
          <w:tab w:pos="709" w:val="left"/>
        </w:tabs>
        <w:bidi w:val="0"/>
        <w:spacing w:before="0" w:after="22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As peculiaridades do caso concreto;</w:t>
      </w:r>
    </w:p>
    <w:p>
      <w:pPr>
        <w:widowControl w:val="0"/>
        <w:jc w:val="left"/>
        <w:rPr>
          <w:sz w:val="2"/>
          <w:szCs w:val="2"/>
        </w:rPr>
        <w:sectPr>
          <w:headerReference w:type="default" r:id="rId29"/>
          <w:footerReference w:type="default" r:id="rId30"/>
          <w:footnotePr>
            <w:pos w:val="pageBottom"/>
            <w:numFmt w:val="decimal"/>
            <w:numRestart w:val="continuous"/>
          </w:footnotePr>
          <w:pgSz w:w="11900" w:h="16840"/>
          <w:pgMar w:top="1670" w:left="1295" w:right="1431" w:bottom="560" w:header="0" w:footer="3" w:gutter="0"/>
          <w:cols w:space="720"/>
          <w:noEndnote/>
          <w:rtlGutter w:val="0"/>
          <w:docGrid w:linePitch="360"/>
        </w:sectPr>
      </w:pPr>
      <w:r>
        <w:drawing>
          <wp:inline>
            <wp:extent cx="1170305" cy="341630"/>
            <wp:docPr id="82" name="Picutre 82"/>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31"/>
                    <a:stretch/>
                  </pic:blipFill>
                  <pic:spPr>
                    <a:xfrm>
                      <a:ext cx="1170305" cy="341630"/>
                    </a:xfrm>
                    <a:prstGeom prst="rect"/>
                  </pic:spPr>
                </pic:pic>
              </a:graphicData>
            </a:graphic>
          </wp:inline>
        </w:drawing>
      </w:r>
    </w:p>
    <w:p>
      <w:pPr>
        <w:widowControl w:val="0"/>
        <w:jc w:val="left"/>
        <w:rPr>
          <w:sz w:val="2"/>
          <w:szCs w:val="2"/>
        </w:rPr>
      </w:pPr>
      <w:r>
        <w:drawing>
          <wp:inline>
            <wp:extent cx="384175" cy="450850"/>
            <wp:docPr id="83" name="Picutre 83"/>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33"/>
                    <a:stretch/>
                  </pic:blipFill>
                  <pic:spPr>
                    <a:xfrm>
                      <a:ext cx="384175" cy="450850"/>
                    </a:xfrm>
                    <a:prstGeom prst="rect"/>
                  </pic:spPr>
                </pic:pic>
              </a:graphicData>
            </a:graphic>
          </wp:inline>
        </w:drawing>
      </w:r>
    </w:p>
    <w:p>
      <w:pPr>
        <w:widowControl w:val="0"/>
        <w:spacing w:after="539" w:line="1" w:lineRule="exact"/>
      </w:pPr>
    </w:p>
    <w:p>
      <w:pPr>
        <w:pStyle w:val="Style2"/>
        <w:keepNext w:val="0"/>
        <w:keepLines w:val="0"/>
        <w:widowControl w:val="0"/>
        <w:numPr>
          <w:ilvl w:val="0"/>
          <w:numId w:val="57"/>
        </w:numPr>
        <w:shd w:val="clear" w:color="auto" w:fill="auto"/>
        <w:tabs>
          <w:tab w:pos="650" w:val="left"/>
        </w:tabs>
        <w:bidi w:val="0"/>
        <w:spacing w:before="0" w:after="0" w:line="264" w:lineRule="auto"/>
        <w:ind w:left="520" w:right="0" w:hanging="520"/>
        <w:jc w:val="both"/>
      </w:pPr>
      <w:r>
        <w:rPr>
          <w:rFonts w:ascii="Times New Roman" w:eastAsia="Times New Roman" w:hAnsi="Times New Roman" w:cs="Times New Roman"/>
          <w:color w:val="000000"/>
          <w:spacing w:val="0"/>
          <w:w w:val="100"/>
          <w:position w:val="0"/>
          <w:shd w:val="clear" w:color="auto" w:fill="auto"/>
          <w:lang w:val="pt-PT" w:eastAsia="pt-PT" w:bidi="pt-PT"/>
        </w:rPr>
        <w:t>As circunstâncias agravantes ou atenuantes;</w:t>
      </w:r>
    </w:p>
    <w:p>
      <w:pPr>
        <w:pStyle w:val="Style2"/>
        <w:keepNext w:val="0"/>
        <w:keepLines w:val="0"/>
        <w:widowControl w:val="0"/>
        <w:numPr>
          <w:ilvl w:val="0"/>
          <w:numId w:val="57"/>
        </w:numPr>
        <w:shd w:val="clear" w:color="auto" w:fill="auto"/>
        <w:tabs>
          <w:tab w:pos="656" w:val="left"/>
        </w:tabs>
        <w:bidi w:val="0"/>
        <w:spacing w:before="0" w:after="0" w:line="264" w:lineRule="auto"/>
        <w:ind w:left="520" w:right="0" w:hanging="520"/>
        <w:jc w:val="both"/>
      </w:pPr>
      <w:r>
        <w:rPr>
          <w:rFonts w:ascii="Times New Roman" w:eastAsia="Times New Roman" w:hAnsi="Times New Roman" w:cs="Times New Roman"/>
          <w:color w:val="000000"/>
          <w:spacing w:val="0"/>
          <w:w w:val="100"/>
          <w:position w:val="0"/>
          <w:shd w:val="clear" w:color="auto" w:fill="auto"/>
          <w:lang w:val="pt-PT" w:eastAsia="pt-PT" w:bidi="pt-PT"/>
        </w:rPr>
        <w:t>Os danos que dela provierem para a Administração Pública;</w:t>
      </w:r>
    </w:p>
    <w:p>
      <w:pPr>
        <w:pStyle w:val="Style2"/>
        <w:keepNext w:val="0"/>
        <w:keepLines w:val="0"/>
        <w:widowControl w:val="0"/>
        <w:numPr>
          <w:ilvl w:val="0"/>
          <w:numId w:val="57"/>
        </w:numPr>
        <w:shd w:val="clear" w:color="auto" w:fill="auto"/>
        <w:tabs>
          <w:tab w:pos="68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implantação ou o aperfeiçoamento de programa de integridade, conforme normas e orientações dos órgãos de controle.</w:t>
      </w:r>
    </w:p>
    <w:p>
      <w:pPr>
        <w:pStyle w:val="Style2"/>
        <w:keepNext w:val="0"/>
        <w:keepLines w:val="0"/>
        <w:widowControl w:val="0"/>
        <w:numPr>
          <w:ilvl w:val="0"/>
          <w:numId w:val="45"/>
        </w:numPr>
        <w:shd w:val="clear" w:color="auto" w:fill="auto"/>
        <w:tabs>
          <w:tab w:pos="512"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multa será recolhida em percentual de 0,5% a 30% incidente sobre o valor do contrato, recolhida no prazo máximo de 30 (trinta) dias úteis, a contar da comunicação oficial.</w:t>
      </w:r>
    </w:p>
    <w:p>
      <w:pPr>
        <w:pStyle w:val="Style2"/>
        <w:keepNext w:val="0"/>
        <w:keepLines w:val="0"/>
        <w:widowControl w:val="0"/>
        <w:numPr>
          <w:ilvl w:val="0"/>
          <w:numId w:val="59"/>
        </w:numPr>
        <w:shd w:val="clear" w:color="auto" w:fill="auto"/>
        <w:tabs>
          <w:tab w:pos="65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Para as infrações previstas nos itens 11.1.1, 11.1.2 e 11.1.3, a multa será de 0,5% a 15% do valor do contrato.</w:t>
      </w:r>
    </w:p>
    <w:p>
      <w:pPr>
        <w:pStyle w:val="Style2"/>
        <w:keepNext w:val="0"/>
        <w:keepLines w:val="0"/>
        <w:widowControl w:val="0"/>
        <w:numPr>
          <w:ilvl w:val="0"/>
          <w:numId w:val="59"/>
        </w:numPr>
        <w:shd w:val="clear" w:color="auto" w:fill="auto"/>
        <w:tabs>
          <w:tab w:pos="674"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Para as infrações previstas nos itens 11.1.4, 11.1.5, 11.1.6, 11.1.7 e 11.1.8, a multa será de 15% a 30% do valor do contrato.</w:t>
      </w:r>
    </w:p>
    <w:p>
      <w:pPr>
        <w:pStyle w:val="Style2"/>
        <w:keepNext w:val="0"/>
        <w:keepLines w:val="0"/>
        <w:widowControl w:val="0"/>
        <w:numPr>
          <w:ilvl w:val="0"/>
          <w:numId w:val="45"/>
        </w:numPr>
        <w:shd w:val="clear" w:color="auto" w:fill="auto"/>
        <w:tabs>
          <w:tab w:pos="506"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As sanções de advertência, impedimento de licitar e contratar e declaração de inidoneidade para licitar ou contratar poderão ser aplicadas, cumulativamente ou não, à penalidade de multa.</w:t>
      </w:r>
    </w:p>
    <w:p>
      <w:pPr>
        <w:pStyle w:val="Style2"/>
        <w:keepNext w:val="0"/>
        <w:keepLines w:val="0"/>
        <w:widowControl w:val="0"/>
        <w:numPr>
          <w:ilvl w:val="0"/>
          <w:numId w:val="45"/>
        </w:numPr>
        <w:shd w:val="clear" w:color="auto" w:fill="auto"/>
        <w:tabs>
          <w:tab w:pos="512"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Na aplicação da sanção de multa será facultada a defesa do interessado no prazo de 15 (quinze) dias úteis, contado da data de sua intimação.</w:t>
      </w:r>
    </w:p>
    <w:p>
      <w:pPr>
        <w:pStyle w:val="Style2"/>
        <w:keepNext w:val="0"/>
        <w:keepLines w:val="0"/>
        <w:widowControl w:val="0"/>
        <w:numPr>
          <w:ilvl w:val="0"/>
          <w:numId w:val="45"/>
        </w:numPr>
        <w:shd w:val="clear" w:color="auto" w:fill="auto"/>
        <w:tabs>
          <w:tab w:pos="518"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sanção de impedimento de licitar e contratar será aplicada ao responsável em decorrência das infrações administrativas relacionadas nos itens 11.1.1, 11.1.2 e 11.1.3, quando não se justificar a imposição de penalidade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grave, e impedirá o responsável de licitar e contratar no âmbito da Administração Pública direta e indireta do ente federativo a qual pertencer o órgão ou entidade, pelo prazo máximo de 3 (três) anos.</w:t>
      </w:r>
    </w:p>
    <w:p>
      <w:pPr>
        <w:pStyle w:val="Style2"/>
        <w:keepNext w:val="0"/>
        <w:keepLines w:val="0"/>
        <w:widowControl w:val="0"/>
        <w:numPr>
          <w:ilvl w:val="0"/>
          <w:numId w:val="45"/>
        </w:numPr>
        <w:shd w:val="clear" w:color="auto" w:fill="auto"/>
        <w:tabs>
          <w:tab w:pos="518"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Poderá ser aplicada ao responsável a sanção de declaração de inidoneidade para licitar ou contratar, em decorrência da prática das infrações dispostas nos itens 11.1.4, 11.1.5,11.1.6, 11.1.7 e 11.1.8, bem como pelas infrações administrativas previstas nos itens 11.1.1, 11.1.2 e 11.1.3 que justifiquem a imposição de penalidade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grave que a sanção de impedimento de licitar e contratar, cuja duração observará o prazo previsto no art. 156, §5°, da Lei n° 14.133/2021.</w:t>
      </w:r>
    </w:p>
    <w:p>
      <w:pPr>
        <w:pStyle w:val="Style2"/>
        <w:keepNext w:val="0"/>
        <w:keepLines w:val="0"/>
        <w:widowControl w:val="0"/>
        <w:numPr>
          <w:ilvl w:val="0"/>
          <w:numId w:val="45"/>
        </w:numPr>
        <w:shd w:val="clear" w:color="auto" w:fill="auto"/>
        <w:tabs>
          <w:tab w:pos="512"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recusa injustificada do adjudicatário em assinar o contrato ou a ata de registro de preço, ou em aceitar ou retirar o instrumento equivalente no prazo estabelecido pela Administração, descrita no item 11.1.3.1., </w:t>
      </w:r>
      <w:r>
        <w:rPr>
          <w:rFonts w:ascii="Times New Roman" w:eastAsia="Times New Roman" w:hAnsi="Times New Roman" w:cs="Times New Roman"/>
          <w:color w:val="000000"/>
          <w:spacing w:val="0"/>
          <w:w w:val="100"/>
          <w:position w:val="0"/>
          <w:shd w:val="clear" w:color="auto" w:fill="auto"/>
          <w:lang w:val="pt-BR" w:eastAsia="pt-BR" w:bidi="pt-BR"/>
        </w:rPr>
        <w:t xml:space="preserve">caracterizará </w:t>
      </w:r>
      <w:r>
        <w:rPr>
          <w:rFonts w:ascii="Times New Roman" w:eastAsia="Times New Roman" w:hAnsi="Times New Roman" w:cs="Times New Roman"/>
          <w:color w:val="000000"/>
          <w:spacing w:val="0"/>
          <w:w w:val="100"/>
          <w:position w:val="0"/>
          <w:shd w:val="clear" w:color="auto" w:fill="auto"/>
          <w:lang w:val="pt-PT" w:eastAsia="pt-PT" w:bidi="pt-PT"/>
        </w:rPr>
        <w:t xml:space="preserve">o descumprimento total da obrigação assumida e o sujeitará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penalidades e à imediata </w:t>
      </w:r>
      <w:r>
        <w:rPr>
          <w:rFonts w:ascii="Times New Roman" w:eastAsia="Times New Roman" w:hAnsi="Times New Roman" w:cs="Times New Roman"/>
          <w:color w:val="000000"/>
          <w:spacing w:val="0"/>
          <w:w w:val="100"/>
          <w:position w:val="0"/>
          <w:shd w:val="clear" w:color="auto" w:fill="auto"/>
          <w:lang w:val="pt-BR" w:eastAsia="pt-BR" w:bidi="pt-BR"/>
        </w:rPr>
        <w:t xml:space="preserve">perda </w:t>
      </w:r>
      <w:r>
        <w:rPr>
          <w:rFonts w:ascii="Times New Roman" w:eastAsia="Times New Roman" w:hAnsi="Times New Roman" w:cs="Times New Roman"/>
          <w:color w:val="000000"/>
          <w:spacing w:val="0"/>
          <w:w w:val="100"/>
          <w:position w:val="0"/>
          <w:shd w:val="clear" w:color="auto" w:fill="auto"/>
          <w:lang w:val="pt-PT" w:eastAsia="pt-PT" w:bidi="pt-PT"/>
        </w:rPr>
        <w:t>da garantia de proposta em favor do órgão ou entidade promotora do procedimento, quando tiver sido exigida, nos termos do art. 45, §4° da IN SEGES/ME n° 73, de 2022.</w:t>
      </w:r>
    </w:p>
    <w:p>
      <w:pPr>
        <w:pStyle w:val="Style2"/>
        <w:keepNext w:val="0"/>
        <w:keepLines w:val="0"/>
        <w:widowControl w:val="0"/>
        <w:numPr>
          <w:ilvl w:val="0"/>
          <w:numId w:val="45"/>
        </w:numPr>
        <w:shd w:val="clear" w:color="auto" w:fill="auto"/>
        <w:tabs>
          <w:tab w:pos="626"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apuração de responsabilidade relacionada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sanções de impedimento de licitar e contratar e de declaração de inidoneidade para licitar ou contratar demandará a instauração de processo de responsabilização a ser conduzido por comissão composta por 2 (dois) ou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servidores públicos pertencentes aos seus quadros permanentes, que avaliará fatos e circunstâncias conhecidos e intimará o licitante ou o adjudicatário para, no prazo de 15 (quinze) dias úteis, contado da data de sua intimação, apresentar defesa escrita e especificar as provas que pretenda produzir.</w:t>
      </w:r>
    </w:p>
    <w:p>
      <w:pPr>
        <w:pStyle w:val="Style2"/>
        <w:keepNext w:val="0"/>
        <w:keepLines w:val="0"/>
        <w:widowControl w:val="0"/>
        <w:numPr>
          <w:ilvl w:val="0"/>
          <w:numId w:val="45"/>
        </w:numPr>
        <w:shd w:val="clear" w:color="auto" w:fill="auto"/>
        <w:tabs>
          <w:tab w:pos="626"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Style2"/>
        <w:keepNext w:val="0"/>
        <w:keepLines w:val="0"/>
        <w:widowControl w:val="0"/>
        <w:numPr>
          <w:ilvl w:val="0"/>
          <w:numId w:val="45"/>
        </w:numPr>
        <w:shd w:val="clear" w:color="auto" w:fill="auto"/>
        <w:tabs>
          <w:tab w:pos="620"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Style2"/>
        <w:keepNext w:val="0"/>
        <w:keepLines w:val="0"/>
        <w:widowControl w:val="0"/>
        <w:numPr>
          <w:ilvl w:val="0"/>
          <w:numId w:val="45"/>
        </w:numPr>
        <w:shd w:val="clear" w:color="auto" w:fill="auto"/>
        <w:tabs>
          <w:tab w:pos="614" w:val="left"/>
        </w:tabs>
        <w:bidi w:val="0"/>
        <w:spacing w:before="0" w:after="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0 recurso e o pedido de reconsideração terão efeito suspensivo do ato ou da decisão recorrida até que sobrevenha decisão final da autoridade competente.</w:t>
      </w:r>
    </w:p>
    <w:p>
      <w:pPr>
        <w:pStyle w:val="Style2"/>
        <w:keepNext w:val="0"/>
        <w:keepLines w:val="0"/>
        <w:widowControl w:val="0"/>
        <w:numPr>
          <w:ilvl w:val="0"/>
          <w:numId w:val="45"/>
        </w:numPr>
        <w:shd w:val="clear" w:color="auto" w:fill="auto"/>
        <w:tabs>
          <w:tab w:pos="620" w:val="left"/>
        </w:tabs>
        <w:bidi w:val="0"/>
        <w:spacing w:before="0" w:after="300" w:line="29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aplicação das sanções previstas neste instrumento não exclui, em hipótese alguma, a obrigação de reparação integral dos danos causados.</w:t>
      </w:r>
    </w:p>
    <w:p>
      <w:pPr>
        <w:pStyle w:val="Style2"/>
        <w:keepNext w:val="0"/>
        <w:keepLines w:val="0"/>
        <w:widowControl w:val="0"/>
        <w:shd w:val="clear" w:color="auto" w:fill="auto"/>
        <w:bidi w:val="0"/>
        <w:spacing w:before="0" w:after="0" w:line="307" w:lineRule="auto"/>
        <w:ind w:left="520" w:right="0" w:hanging="5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CLÁUSULA DÉCIMA SEGUNDA: DA DOTAÇÃO </w:t>
      </w:r>
      <w:r>
        <w:rPr>
          <w:rFonts w:ascii="Times New Roman" w:eastAsia="Times New Roman" w:hAnsi="Times New Roman" w:cs="Times New Roman"/>
          <w:b/>
          <w:bCs/>
          <w:color w:val="000000"/>
          <w:spacing w:val="0"/>
          <w:w w:val="100"/>
          <w:position w:val="0"/>
          <w:shd w:val="clear" w:color="auto" w:fill="auto"/>
          <w:lang w:val="pt-BR" w:eastAsia="pt-BR" w:bidi="pt-BR"/>
        </w:rPr>
        <w:t>ORÇAMENTÁRIA</w:t>
      </w:r>
    </w:p>
    <w:p>
      <w:pPr>
        <w:pStyle w:val="Style2"/>
        <w:keepNext w:val="0"/>
        <w:keepLines w:val="0"/>
        <w:widowControl w:val="0"/>
        <w:numPr>
          <w:ilvl w:val="0"/>
          <w:numId w:val="61"/>
        </w:numPr>
        <w:shd w:val="clear" w:color="auto" w:fill="auto"/>
        <w:tabs>
          <w:tab w:pos="542" w:val="left"/>
        </w:tabs>
        <w:bidi w:val="0"/>
        <w:spacing w:before="0" w:after="0" w:line="307" w:lineRule="auto"/>
        <w:ind w:left="520" w:right="0" w:hanging="520"/>
        <w:jc w:val="both"/>
      </w:pPr>
      <w:r>
        <w:rPr>
          <w:rFonts w:ascii="Times New Roman" w:eastAsia="Times New Roman" w:hAnsi="Times New Roman" w:cs="Times New Roman"/>
          <w:color w:val="000000"/>
          <w:spacing w:val="0"/>
          <w:w w:val="100"/>
          <w:position w:val="0"/>
          <w:shd w:val="clear" w:color="auto" w:fill="auto"/>
          <w:lang w:val="pt-PT" w:eastAsia="pt-PT" w:bidi="pt-PT"/>
        </w:rPr>
        <w:t>A despesa decorrente deste contrato correrá à conta dos recursos previsto no orçamento Municipal para o exercício de 2025, conforme abaixo:</w:t>
      </w:r>
    </w:p>
    <w:p>
      <w:pPr>
        <w:pStyle w:val="Style2"/>
        <w:keepNext w:val="0"/>
        <w:keepLines w:val="0"/>
        <w:widowControl w:val="0"/>
        <w:shd w:val="clear" w:color="auto" w:fill="auto"/>
        <w:bidi w:val="0"/>
        <w:spacing w:before="0" w:after="0" w:line="307" w:lineRule="auto"/>
        <w:ind w:left="34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Unidade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b/>
          <w:bCs/>
          <w:color w:val="000000"/>
          <w:spacing w:val="0"/>
          <w:w w:val="100"/>
          <w:position w:val="0"/>
          <w:shd w:val="clear" w:color="auto" w:fill="auto"/>
          <w:lang w:val="pt-PT" w:eastAsia="pt-PT" w:bidi="pt-PT"/>
        </w:rPr>
        <w:t xml:space="preserve">02.02 - </w:t>
      </w:r>
      <w:r>
        <w:rPr>
          <w:rFonts w:ascii="Times New Roman" w:eastAsia="Times New Roman" w:hAnsi="Times New Roman" w:cs="Times New Roman"/>
          <w:color w:val="000000"/>
          <w:spacing w:val="0"/>
          <w:w w:val="100"/>
          <w:position w:val="0"/>
          <w:shd w:val="clear" w:color="auto" w:fill="auto"/>
          <w:lang w:val="pt-PT" w:eastAsia="pt-PT" w:bidi="pt-PT"/>
        </w:rPr>
        <w:t>Secretaria Municipal de Administração e Finanças;</w:t>
      </w:r>
    </w:p>
    <w:p>
      <w:pPr>
        <w:pStyle w:val="Style2"/>
        <w:keepNext w:val="0"/>
        <w:keepLines w:val="0"/>
        <w:widowControl w:val="0"/>
        <w:shd w:val="clear" w:color="auto" w:fill="auto"/>
        <w:bidi w:val="0"/>
        <w:spacing w:before="0" w:after="0" w:line="307" w:lineRule="auto"/>
        <w:ind w:left="340" w:right="0" w:firstLine="0"/>
        <w:jc w:val="left"/>
        <w:sectPr>
          <w:headerReference w:type="default" r:id="rId35"/>
          <w:footerReference w:type="default" r:id="rId36"/>
          <w:footnotePr>
            <w:pos w:val="pageBottom"/>
            <w:numFmt w:val="decimal"/>
            <w:numRestart w:val="continuous"/>
          </w:footnotePr>
          <w:pgSz w:w="11900" w:h="16840"/>
          <w:pgMar w:top="810" w:left="1298" w:right="1427" w:bottom="791"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lang w:val="pt-PT" w:eastAsia="pt-PT" w:bidi="pt-PT"/>
        </w:rPr>
        <w:t xml:space="preserve">Atividade: 04.122.0011.2005 - </w:t>
      </w:r>
      <w:r>
        <w:rPr>
          <w:rFonts w:ascii="Times New Roman" w:eastAsia="Times New Roman" w:hAnsi="Times New Roman" w:cs="Times New Roman"/>
          <w:color w:val="000000"/>
          <w:spacing w:val="0"/>
          <w:w w:val="100"/>
          <w:position w:val="0"/>
          <w:shd w:val="clear" w:color="auto" w:fill="auto"/>
          <w:lang w:val="pt-PT" w:eastAsia="pt-PT" w:bidi="pt-PT"/>
        </w:rPr>
        <w:t>Manutenção da Secretaria Municipal de Administração e Finanças;</w:t>
      </w:r>
    </w:p>
    <w:p>
      <w:pPr>
        <w:widowControl w:val="0"/>
        <w:jc w:val="left"/>
        <w:rPr>
          <w:sz w:val="2"/>
          <w:szCs w:val="2"/>
        </w:rPr>
      </w:pPr>
      <w:r>
        <w:drawing>
          <wp:inline>
            <wp:extent cx="384175" cy="445135"/>
            <wp:docPr id="90" name="Picutre 90"/>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37"/>
                    <a:stretch/>
                  </pic:blipFill>
                  <pic:spPr>
                    <a:xfrm>
                      <a:ext cx="384175" cy="445135"/>
                    </a:xfrm>
                    <a:prstGeom prst="rect"/>
                  </pic:spPr>
                </pic:pic>
              </a:graphicData>
            </a:graphic>
          </wp:inline>
        </w:drawing>
      </w:r>
    </w:p>
    <w:p>
      <w:pPr>
        <w:widowControl w:val="0"/>
        <w:spacing w:after="559" w:line="1" w:lineRule="exact"/>
      </w:pPr>
    </w:p>
    <w:p>
      <w:pPr>
        <w:pStyle w:val="Style2"/>
        <w:keepNext w:val="0"/>
        <w:keepLines w:val="0"/>
        <w:widowControl w:val="0"/>
        <w:shd w:val="clear" w:color="auto" w:fill="auto"/>
        <w:bidi w:val="0"/>
        <w:spacing w:before="0" w:after="0" w:line="302" w:lineRule="auto"/>
        <w:ind w:left="300" w:right="142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Elemento de Despesa: 3.3.90.39 - </w:t>
      </w:r>
      <w:r>
        <w:rPr>
          <w:rFonts w:ascii="Times New Roman" w:eastAsia="Times New Roman" w:hAnsi="Times New Roman" w:cs="Times New Roman"/>
          <w:color w:val="000000"/>
          <w:spacing w:val="0"/>
          <w:w w:val="100"/>
          <w:position w:val="0"/>
          <w:shd w:val="clear" w:color="auto" w:fill="auto"/>
          <w:lang w:val="pt-PT" w:eastAsia="pt-PT" w:bidi="pt-PT"/>
        </w:rPr>
        <w:t xml:space="preserve">Outros Serviços de Terceiros - Pessoa Jurídica; </w:t>
      </w:r>
      <w:r>
        <w:rPr>
          <w:rFonts w:ascii="Times New Roman" w:eastAsia="Times New Roman" w:hAnsi="Times New Roman" w:cs="Times New Roman"/>
          <w:b/>
          <w:bCs/>
          <w:color w:val="000000"/>
          <w:spacing w:val="0"/>
          <w:w w:val="100"/>
          <w:position w:val="0"/>
          <w:shd w:val="clear" w:color="auto" w:fill="auto"/>
          <w:lang w:val="pt-PT" w:eastAsia="pt-PT" w:bidi="pt-PT"/>
        </w:rPr>
        <w:t xml:space="preserve">Fonte de Recursos: 1.500 - </w:t>
      </w:r>
      <w:r>
        <w:rPr>
          <w:rFonts w:ascii="Times New Roman" w:eastAsia="Times New Roman" w:hAnsi="Times New Roman" w:cs="Times New Roman"/>
          <w:color w:val="000000"/>
          <w:spacing w:val="0"/>
          <w:w w:val="100"/>
          <w:position w:val="0"/>
          <w:shd w:val="clear" w:color="auto" w:fill="auto"/>
          <w:lang w:val="pt-PT" w:eastAsia="pt-PT" w:bidi="pt-PT"/>
        </w:rPr>
        <w:t>Recursos Próprio.</w:t>
      </w:r>
    </w:p>
    <w:p>
      <w:pPr>
        <w:pStyle w:val="Style2"/>
        <w:keepNext w:val="0"/>
        <w:keepLines w:val="0"/>
        <w:widowControl w:val="0"/>
        <w:shd w:val="clear" w:color="auto" w:fill="auto"/>
        <w:bidi w:val="0"/>
        <w:spacing w:before="0" w:after="0" w:line="302"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CLÁUSULA DÉCIMA TERCEIRA: DA GARANTIA DE EXECUÇÃO</w:t>
      </w:r>
    </w:p>
    <w:p>
      <w:pPr>
        <w:pStyle w:val="Style2"/>
        <w:keepNext w:val="0"/>
        <w:keepLines w:val="0"/>
        <w:widowControl w:val="0"/>
        <w:numPr>
          <w:ilvl w:val="0"/>
          <w:numId w:val="63"/>
        </w:numPr>
        <w:shd w:val="clear" w:color="auto" w:fill="auto"/>
        <w:tabs>
          <w:tab w:pos="980" w:val="left"/>
        </w:tabs>
        <w:bidi w:val="0"/>
        <w:spacing w:before="0" w:after="0" w:line="302"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Não haverá exigência de garantia contratual da execução.</w:t>
      </w:r>
    </w:p>
    <w:p>
      <w:pPr>
        <w:pStyle w:val="Style2"/>
        <w:keepNext w:val="0"/>
        <w:keepLines w:val="0"/>
        <w:widowControl w:val="0"/>
        <w:shd w:val="clear" w:color="auto" w:fill="auto"/>
        <w:bidi w:val="0"/>
        <w:spacing w:before="0" w:after="0" w:line="302"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CLÁUSULA DÉCIMA QUARTA: DA RESCISÃO CONTRATUAL</w:t>
      </w:r>
    </w:p>
    <w:p>
      <w:pPr>
        <w:pStyle w:val="Style2"/>
        <w:keepNext w:val="0"/>
        <w:keepLines w:val="0"/>
        <w:widowControl w:val="0"/>
        <w:shd w:val="clear" w:color="auto" w:fill="auto"/>
        <w:bidi w:val="0"/>
        <w:spacing w:before="0" w:after="0" w:line="302"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14.1.0 contrato se extingue quando cumpridas as obrigações de ambas as partes, ainda que isso ocorra antes do prazo estipulado para tanto.</w:t>
      </w:r>
    </w:p>
    <w:p>
      <w:pPr>
        <w:pStyle w:val="Style2"/>
        <w:keepNext w:val="0"/>
        <w:keepLines w:val="0"/>
        <w:widowControl w:val="0"/>
        <w:numPr>
          <w:ilvl w:val="0"/>
          <w:numId w:val="65"/>
        </w:numPr>
        <w:shd w:val="clear" w:color="auto" w:fill="auto"/>
        <w:tabs>
          <w:tab w:pos="980" w:val="left"/>
        </w:tabs>
        <w:bidi w:val="0"/>
        <w:spacing w:before="0" w:after="0" w:line="302"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Se as obrigações não forem cumpridas no prazo estipulado, a vigência ficará prorrogada até a conclusão do objeto, caso em que deverá a Administração providenciar a readequação do cronograma fixado para o contrato, pu da fornia que a administração pública melhor solucionar.</w:t>
      </w:r>
    </w:p>
    <w:p>
      <w:pPr>
        <w:pStyle w:val="Style2"/>
        <w:keepNext w:val="0"/>
        <w:keepLines w:val="0"/>
        <w:widowControl w:val="0"/>
        <w:numPr>
          <w:ilvl w:val="0"/>
          <w:numId w:val="67"/>
        </w:numPr>
        <w:shd w:val="clear" w:color="auto" w:fill="auto"/>
        <w:tabs>
          <w:tab w:pos="1502" w:val="left"/>
        </w:tabs>
        <w:bidi w:val="0"/>
        <w:spacing w:before="0" w:after="0" w:line="302" w:lineRule="auto"/>
        <w:ind w:left="1440" w:right="0" w:hanging="680"/>
        <w:jc w:val="both"/>
      </w:pPr>
      <w:r>
        <w:rPr>
          <w:rFonts w:ascii="Times New Roman" w:eastAsia="Times New Roman" w:hAnsi="Times New Roman" w:cs="Times New Roman"/>
          <w:color w:val="000000"/>
          <w:spacing w:val="0"/>
          <w:w w:val="100"/>
          <w:position w:val="0"/>
          <w:shd w:val="clear" w:color="auto" w:fill="auto"/>
          <w:lang w:val="pt-PT" w:eastAsia="pt-PT" w:bidi="pt-PT"/>
        </w:rPr>
        <w:t>Quando a não conclusão do contrato referida no item anterior decorrer de culpa do contratado:</w:t>
      </w:r>
    </w:p>
    <w:p>
      <w:pPr>
        <w:pStyle w:val="Style2"/>
        <w:keepNext w:val="0"/>
        <w:keepLines w:val="0"/>
        <w:widowControl w:val="0"/>
        <w:numPr>
          <w:ilvl w:val="0"/>
          <w:numId w:val="69"/>
        </w:numPr>
        <w:shd w:val="clear" w:color="auto" w:fill="auto"/>
        <w:tabs>
          <w:tab w:pos="734" w:val="left"/>
        </w:tabs>
        <w:bidi w:val="0"/>
        <w:spacing w:before="0" w:after="0" w:line="302"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ficará ele constituído em mora, sendo-lhe aplicáveis as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respectivas </w:t>
      </w:r>
      <w:r>
        <w:rPr>
          <w:rFonts w:ascii="Times New Roman" w:eastAsia="Times New Roman" w:hAnsi="Times New Roman" w:cs="Times New Roman"/>
          <w:color w:val="000000"/>
          <w:spacing w:val="0"/>
          <w:w w:val="100"/>
          <w:position w:val="0"/>
          <w:shd w:val="clear" w:color="auto" w:fill="auto"/>
          <w:lang w:val="pt-PT" w:eastAsia="pt-PT" w:bidi="pt-PT"/>
        </w:rPr>
        <w:t>sanções administrativas; e</w:t>
      </w:r>
    </w:p>
    <w:p>
      <w:pPr>
        <w:pStyle w:val="Style2"/>
        <w:keepNext w:val="0"/>
        <w:keepLines w:val="0"/>
        <w:widowControl w:val="0"/>
        <w:numPr>
          <w:ilvl w:val="0"/>
          <w:numId w:val="69"/>
        </w:numPr>
        <w:shd w:val="clear" w:color="auto" w:fill="auto"/>
        <w:tabs>
          <w:tab w:pos="752" w:val="left"/>
        </w:tabs>
        <w:bidi w:val="0"/>
        <w:spacing w:before="0" w:after="0" w:line="302"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poderá a Administração optar pela extinção do contrato e, nesse caso, adotará as medidas</w:t>
      </w:r>
    </w:p>
    <w:p>
      <w:pPr>
        <w:pStyle w:val="Style2"/>
        <w:keepNext w:val="0"/>
        <w:keepLines w:val="0"/>
        <w:widowControl w:val="0"/>
        <w:shd w:val="clear" w:color="auto" w:fill="auto"/>
        <w:bidi w:val="0"/>
        <w:spacing w:before="0" w:after="0" w:line="302" w:lineRule="auto"/>
        <w:ind w:left="1440" w:right="0" w:hanging="680"/>
        <w:jc w:val="both"/>
      </w:pPr>
      <w:r>
        <w:rPr>
          <w:rFonts w:ascii="Times New Roman" w:eastAsia="Times New Roman" w:hAnsi="Times New Roman" w:cs="Times New Roman"/>
          <w:color w:val="000000"/>
          <w:spacing w:val="0"/>
          <w:w w:val="100"/>
          <w:position w:val="0"/>
          <w:shd w:val="clear" w:color="auto" w:fill="auto"/>
          <w:lang w:val="pt-PT" w:eastAsia="pt-PT" w:bidi="pt-PT"/>
        </w:rPr>
        <w:t>admitidas em lei para a continuidade da execução contratual.</w:t>
      </w:r>
    </w:p>
    <w:p>
      <w:pPr>
        <w:pStyle w:val="Style2"/>
        <w:keepNext w:val="0"/>
        <w:keepLines w:val="0"/>
        <w:widowControl w:val="0"/>
        <w:numPr>
          <w:ilvl w:val="0"/>
          <w:numId w:val="65"/>
        </w:numPr>
        <w:shd w:val="clear" w:color="auto" w:fill="auto"/>
        <w:tabs>
          <w:tab w:pos="980" w:val="left"/>
        </w:tabs>
        <w:bidi w:val="0"/>
        <w:spacing w:before="0" w:after="0" w:line="302"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Constituem motivos para extinção do contrato, a qual deverá ser formalmente motivada nos presentes autos, as situações previstas no Art. 137, da Lei n° 14.133/2021, assegurados o contraditório e a ampla defesa.</w:t>
      </w:r>
    </w:p>
    <w:p>
      <w:pPr>
        <w:pStyle w:val="Style2"/>
        <w:keepNext w:val="0"/>
        <w:keepLines w:val="0"/>
        <w:widowControl w:val="0"/>
        <w:numPr>
          <w:ilvl w:val="0"/>
          <w:numId w:val="71"/>
        </w:numPr>
        <w:shd w:val="clear" w:color="auto" w:fill="auto"/>
        <w:tabs>
          <w:tab w:pos="1502" w:val="left"/>
        </w:tabs>
        <w:bidi w:val="0"/>
        <w:spacing w:before="0" w:after="0" w:line="302" w:lineRule="auto"/>
        <w:ind w:left="1440" w:right="0" w:hanging="680"/>
        <w:jc w:val="both"/>
      </w:pPr>
      <w:r>
        <w:rPr>
          <w:rFonts w:ascii="Times New Roman" w:eastAsia="Times New Roman" w:hAnsi="Times New Roman" w:cs="Times New Roman"/>
          <w:color w:val="000000"/>
          <w:spacing w:val="0"/>
          <w:w w:val="100"/>
          <w:position w:val="0"/>
          <w:shd w:val="clear" w:color="auto" w:fill="auto"/>
          <w:lang w:val="pt-PT" w:eastAsia="pt-PT" w:bidi="pt-PT"/>
        </w:rPr>
        <w:t>Nesta hipótese, aplicam-se também os artigos 138 e 139 da mesma Lei.</w:t>
      </w:r>
    </w:p>
    <w:p>
      <w:pPr>
        <w:pStyle w:val="Style2"/>
        <w:keepNext w:val="0"/>
        <w:keepLines w:val="0"/>
        <w:widowControl w:val="0"/>
        <w:numPr>
          <w:ilvl w:val="0"/>
          <w:numId w:val="71"/>
        </w:numPr>
        <w:shd w:val="clear" w:color="auto" w:fill="auto"/>
        <w:tabs>
          <w:tab w:pos="1502" w:val="left"/>
        </w:tabs>
        <w:bidi w:val="0"/>
        <w:spacing w:before="0" w:after="0" w:line="302" w:lineRule="auto"/>
        <w:ind w:left="1440" w:right="0" w:hanging="680"/>
        <w:jc w:val="both"/>
      </w:pPr>
      <w:r>
        <w:rPr>
          <w:rFonts w:ascii="Times New Roman" w:eastAsia="Times New Roman" w:hAnsi="Times New Roman" w:cs="Times New Roman"/>
          <w:color w:val="000000"/>
          <w:spacing w:val="0"/>
          <w:w w:val="100"/>
          <w:position w:val="0"/>
          <w:shd w:val="clear" w:color="auto" w:fill="auto"/>
          <w:lang w:val="pt-PT" w:eastAsia="pt-PT" w:bidi="pt-PT"/>
        </w:rPr>
        <w:t>A alteração social ou a modificação da finalidade ou da estrutura da empresa não ensejará a rescisão se não restringir sua capacidade de concluir o contrato.</w:t>
      </w:r>
    </w:p>
    <w:p>
      <w:pPr>
        <w:pStyle w:val="Style2"/>
        <w:keepNext w:val="0"/>
        <w:keepLines w:val="0"/>
        <w:widowControl w:val="0"/>
        <w:numPr>
          <w:ilvl w:val="0"/>
          <w:numId w:val="71"/>
        </w:numPr>
        <w:shd w:val="clear" w:color="auto" w:fill="auto"/>
        <w:tabs>
          <w:tab w:pos="1502" w:val="left"/>
        </w:tabs>
        <w:bidi w:val="0"/>
        <w:spacing w:before="0" w:after="0" w:line="302" w:lineRule="auto"/>
        <w:ind w:left="1440" w:right="0" w:hanging="680"/>
        <w:jc w:val="both"/>
      </w:pPr>
      <w:r>
        <w:rPr>
          <w:rFonts w:ascii="Times New Roman" w:eastAsia="Times New Roman" w:hAnsi="Times New Roman" w:cs="Times New Roman"/>
          <w:color w:val="000000"/>
          <w:spacing w:val="0"/>
          <w:w w:val="100"/>
          <w:position w:val="0"/>
          <w:shd w:val="clear" w:color="auto" w:fill="auto"/>
          <w:lang w:val="pt-PT" w:eastAsia="pt-PT" w:bidi="pt-PT"/>
        </w:rPr>
        <w:t>Se a operação implicar mudança da pessoa jurídica contratada, deverá ser formalizado termo aditivo para alteração subjetiva.</w:t>
      </w:r>
    </w:p>
    <w:p>
      <w:pPr>
        <w:pStyle w:val="Style2"/>
        <w:keepNext w:val="0"/>
        <w:keepLines w:val="0"/>
        <w:widowControl w:val="0"/>
        <w:shd w:val="clear" w:color="auto" w:fill="auto"/>
        <w:bidi w:val="0"/>
        <w:spacing w:before="0" w:after="0" w:line="302"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14.4.0 termo de rescisão, sempre que possível, será precedido:</w:t>
      </w:r>
    </w:p>
    <w:p>
      <w:pPr>
        <w:pStyle w:val="Style2"/>
        <w:keepNext w:val="0"/>
        <w:keepLines w:val="0"/>
        <w:widowControl w:val="0"/>
        <w:numPr>
          <w:ilvl w:val="0"/>
          <w:numId w:val="73"/>
        </w:numPr>
        <w:shd w:val="clear" w:color="auto" w:fill="auto"/>
        <w:tabs>
          <w:tab w:pos="1502" w:val="left"/>
        </w:tabs>
        <w:bidi w:val="0"/>
        <w:spacing w:before="0" w:after="0" w:line="302" w:lineRule="auto"/>
        <w:ind w:left="1440" w:right="0" w:hanging="680"/>
        <w:jc w:val="both"/>
      </w:pPr>
      <w:r>
        <w:rPr>
          <w:rFonts w:ascii="Times New Roman" w:eastAsia="Times New Roman" w:hAnsi="Times New Roman" w:cs="Times New Roman"/>
          <w:color w:val="000000"/>
          <w:spacing w:val="0"/>
          <w:w w:val="100"/>
          <w:position w:val="0"/>
          <w:shd w:val="clear" w:color="auto" w:fill="auto"/>
          <w:lang w:val="pt-PT" w:eastAsia="pt-PT" w:bidi="pt-PT"/>
        </w:rPr>
        <w:t>Balanço dos eventos contratuais já cumpridos ou parcialmente cumpridos;</w:t>
      </w:r>
    </w:p>
    <w:p>
      <w:pPr>
        <w:pStyle w:val="Style2"/>
        <w:keepNext w:val="0"/>
        <w:keepLines w:val="0"/>
        <w:widowControl w:val="0"/>
        <w:numPr>
          <w:ilvl w:val="0"/>
          <w:numId w:val="73"/>
        </w:numPr>
        <w:shd w:val="clear" w:color="auto" w:fill="auto"/>
        <w:tabs>
          <w:tab w:pos="1502" w:val="left"/>
        </w:tabs>
        <w:bidi w:val="0"/>
        <w:spacing w:before="0" w:after="0" w:line="302" w:lineRule="auto"/>
        <w:ind w:left="1440" w:right="0" w:hanging="680"/>
        <w:jc w:val="both"/>
      </w:pPr>
      <w:r>
        <w:rPr>
          <w:rFonts w:ascii="Times New Roman" w:eastAsia="Times New Roman" w:hAnsi="Times New Roman" w:cs="Times New Roman"/>
          <w:color w:val="000000"/>
          <w:spacing w:val="0"/>
          <w:w w:val="100"/>
          <w:position w:val="0"/>
          <w:shd w:val="clear" w:color="auto" w:fill="auto"/>
          <w:lang w:val="pt-PT" w:eastAsia="pt-PT" w:bidi="pt-PT"/>
        </w:rPr>
        <w:t>Relação dos pagamentos já efetuados e ainda devidos;</w:t>
      </w:r>
    </w:p>
    <w:p>
      <w:pPr>
        <w:pStyle w:val="Style2"/>
        <w:keepNext w:val="0"/>
        <w:keepLines w:val="0"/>
        <w:widowControl w:val="0"/>
        <w:numPr>
          <w:ilvl w:val="0"/>
          <w:numId w:val="73"/>
        </w:numPr>
        <w:shd w:val="clear" w:color="auto" w:fill="auto"/>
        <w:tabs>
          <w:tab w:pos="1502" w:val="left"/>
        </w:tabs>
        <w:bidi w:val="0"/>
        <w:spacing w:before="0" w:after="0" w:line="302" w:lineRule="auto"/>
        <w:ind w:left="1440" w:right="0" w:hanging="6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hd w:val="clear" w:color="auto" w:fill="auto"/>
          <w:lang w:val="pt-PT" w:eastAsia="pt-PT" w:bidi="pt-PT"/>
        </w:rPr>
        <w:t>e multas.</w:t>
      </w:r>
    </w:p>
    <w:p>
      <w:pPr>
        <w:pStyle w:val="Style2"/>
        <w:keepNext w:val="0"/>
        <w:keepLines w:val="0"/>
        <w:widowControl w:val="0"/>
        <w:shd w:val="clear" w:color="auto" w:fill="auto"/>
        <w:bidi w:val="0"/>
        <w:spacing w:before="0" w:after="0" w:line="302"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14.5. A extinção do contrato não configura óbice para o reconhecimento do desequilíbrio económico-financeiro, hipótese em que será concedida </w:t>
      </w:r>
      <w:r>
        <w:rPr>
          <w:rFonts w:ascii="Times New Roman" w:eastAsia="Times New Roman" w:hAnsi="Times New Roman" w:cs="Times New Roman"/>
          <w:color w:val="000000"/>
          <w:spacing w:val="0"/>
          <w:w w:val="100"/>
          <w:position w:val="0"/>
          <w:shd w:val="clear" w:color="auto" w:fill="auto"/>
          <w:lang w:val="pt-BR" w:eastAsia="pt-BR" w:bidi="pt-BR"/>
        </w:rPr>
        <w:t xml:space="preserve">indenização </w:t>
      </w:r>
      <w:r>
        <w:rPr>
          <w:rFonts w:ascii="Times New Roman" w:eastAsia="Times New Roman" w:hAnsi="Times New Roman" w:cs="Times New Roman"/>
          <w:color w:val="000000"/>
          <w:spacing w:val="0"/>
          <w:w w:val="100"/>
          <w:position w:val="0"/>
          <w:shd w:val="clear" w:color="auto" w:fill="auto"/>
          <w:lang w:val="pt-PT" w:eastAsia="pt-PT" w:bidi="pt-PT"/>
        </w:rPr>
        <w:t>por meio de termo indenizatório.</w:t>
      </w:r>
    </w:p>
    <w:p>
      <w:pPr>
        <w:pStyle w:val="Style2"/>
        <w:keepNext w:val="0"/>
        <w:keepLines w:val="0"/>
        <w:widowControl w:val="0"/>
        <w:shd w:val="clear" w:color="auto" w:fill="auto"/>
        <w:bidi w:val="0"/>
        <w:spacing w:before="0" w:after="0" w:line="302"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14.6.0 contratante poderá ainda:</w:t>
      </w:r>
    </w:p>
    <w:p>
      <w:pPr>
        <w:pStyle w:val="Style2"/>
        <w:keepNext w:val="0"/>
        <w:keepLines w:val="0"/>
        <w:widowControl w:val="0"/>
        <w:numPr>
          <w:ilvl w:val="0"/>
          <w:numId w:val="75"/>
        </w:numPr>
        <w:shd w:val="clear" w:color="auto" w:fill="auto"/>
        <w:tabs>
          <w:tab w:pos="1496" w:val="left"/>
        </w:tabs>
        <w:bidi w:val="0"/>
        <w:spacing w:before="0" w:after="0" w:line="302" w:lineRule="auto"/>
        <w:ind w:left="1440" w:right="0" w:hanging="680"/>
        <w:jc w:val="both"/>
      </w:pPr>
      <w:r>
        <w:rPr>
          <w:rFonts w:ascii="Times New Roman" w:eastAsia="Times New Roman" w:hAnsi="Times New Roman" w:cs="Times New Roman"/>
          <w:color w:val="000000"/>
          <w:spacing w:val="0"/>
          <w:w w:val="100"/>
          <w:position w:val="0"/>
          <w:shd w:val="clear" w:color="auto" w:fill="auto"/>
          <w:lang w:val="pt-PT" w:eastAsia="pt-PT" w:bidi="pt-PT"/>
        </w:rPr>
        <w:t>nos casos de obrigação de pagamento de multa pelo CONTRATADO, reter a garantia prestada a ser executada, conforme legislação que rege a matéria; e</w:t>
      </w:r>
    </w:p>
    <w:p>
      <w:pPr>
        <w:pStyle w:val="Style2"/>
        <w:keepNext w:val="0"/>
        <w:keepLines w:val="0"/>
        <w:widowControl w:val="0"/>
        <w:numPr>
          <w:ilvl w:val="0"/>
          <w:numId w:val="75"/>
        </w:numPr>
        <w:shd w:val="clear" w:color="auto" w:fill="auto"/>
        <w:tabs>
          <w:tab w:pos="1502" w:val="left"/>
        </w:tabs>
        <w:bidi w:val="0"/>
        <w:spacing w:before="0" w:after="0" w:line="302" w:lineRule="auto"/>
        <w:ind w:left="1440" w:right="0" w:hanging="680"/>
        <w:jc w:val="both"/>
      </w:pPr>
      <w:r>
        <w:rPr>
          <w:rFonts w:ascii="Times New Roman" w:eastAsia="Times New Roman" w:hAnsi="Times New Roman" w:cs="Times New Roman"/>
          <w:color w:val="000000"/>
          <w:spacing w:val="0"/>
          <w:w w:val="100"/>
          <w:position w:val="0"/>
          <w:shd w:val="clear" w:color="auto" w:fill="auto"/>
          <w:lang w:val="pt-PT" w:eastAsia="pt-PT" w:bidi="pt-PT"/>
        </w:rPr>
        <w:t>nos casos em que houver necessidade de ressarcimento de prejuízos causados à Administração, nos termos do inciso IV do art. 139 da Lei n.° 14.133, de 2021, reter os eventuais créditos existentes em favor do CONTRATADO decorrentes do contrato.</w:t>
      </w:r>
    </w:p>
    <w:p>
      <w:pPr>
        <w:pStyle w:val="Style2"/>
        <w:keepNext w:val="0"/>
        <w:keepLines w:val="0"/>
        <w:widowControl w:val="0"/>
        <w:shd w:val="clear" w:color="auto" w:fill="auto"/>
        <w:bidi w:val="0"/>
        <w:spacing w:before="0" w:after="300" w:line="302"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14.7.0 contrato poderá ser extinto caso se constate que o CONTRATADO mantém vinculo de natureza técnica, comercial,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lang w:val="pt-PT" w:eastAsia="pt-PT" w:bidi="pt-PT"/>
        </w:rPr>
        <w:t>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pPr>
        <w:pStyle w:val="Style2"/>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CLÁUSULA DÉCIMA QUINTA: DOS CASOS OMISSOS</w:t>
      </w:r>
    </w:p>
    <w:p>
      <w:pPr>
        <w:pStyle w:val="Style2"/>
        <w:keepNext w:val="0"/>
        <w:keepLines w:val="0"/>
        <w:widowControl w:val="0"/>
        <w:numPr>
          <w:ilvl w:val="0"/>
          <w:numId w:val="77"/>
        </w:numPr>
        <w:shd w:val="clear" w:color="auto" w:fill="auto"/>
        <w:tabs>
          <w:tab w:pos="980" w:val="left"/>
        </w:tabs>
        <w:bidi w:val="0"/>
        <w:spacing w:before="0" w:after="480"/>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Os casos omissos será o decididos pelo CONTRATANTE, segundo as disposições contidas na Lei n° 14.133, de 2021, e demais normas federais aplicáveis e, subsidiariamente, segundo as disposições contidas na Lei n° 8.078, de 1990 - Código de Defesa do Consumidor e normas</w:t>
      </w:r>
    </w:p>
    <w:p>
      <w:pPr>
        <w:widowControl w:val="0"/>
        <w:jc w:val="center"/>
        <w:rPr>
          <w:sz w:val="2"/>
          <w:szCs w:val="2"/>
        </w:rPr>
      </w:pPr>
      <w:r>
        <w:drawing>
          <wp:inline>
            <wp:extent cx="822960" cy="304800"/>
            <wp:docPr id="91" name="Picutre 91"/>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39"/>
                    <a:stretch/>
                  </pic:blipFill>
                  <pic:spPr>
                    <a:xfrm>
                      <a:ext cx="822960" cy="304800"/>
                    </a:xfrm>
                    <a:prstGeom prst="rect"/>
                  </pic:spPr>
                </pic:pic>
              </a:graphicData>
            </a:graphic>
          </wp:inline>
        </w:drawing>
      </w:r>
    </w:p>
    <w:p>
      <w:pPr>
        <w:pStyle w:val="Style18"/>
        <w:keepNext w:val="0"/>
        <w:keepLines w:val="0"/>
        <w:widowControl w:val="0"/>
        <w:shd w:val="clear" w:color="auto" w:fill="auto"/>
        <w:bidi w:val="0"/>
        <w:spacing w:before="0" w:after="0" w:line="240" w:lineRule="auto"/>
        <w:ind w:left="1020" w:right="0" w:firstLine="0"/>
        <w:jc w:val="left"/>
        <w:sectPr>
          <w:headerReference w:type="default" r:id="rId41"/>
          <w:footerReference w:type="default" r:id="rId42"/>
          <w:footnotePr>
            <w:pos w:val="pageBottom"/>
            <w:numFmt w:val="decimal"/>
            <w:numRestart w:val="continuous"/>
          </w:footnotePr>
          <w:pgSz w:w="11900" w:h="16840"/>
          <w:pgMar w:top="810" w:left="1343" w:right="1432" w:bottom="337" w:header="0" w:footer="3" w:gutter="0"/>
          <w:cols w:space="720"/>
          <w:noEndnote/>
          <w:rtlGutter w:val="0"/>
          <w:docGrid w:linePitch="360"/>
        </w:sectPr>
      </w:pPr>
      <w:r>
        <w:rPr>
          <w:spacing w:val="0"/>
          <w:w w:val="100"/>
          <w:position w:val="0"/>
          <w:shd w:val="clear" w:color="auto" w:fill="auto"/>
          <w:lang w:val="pt-PT" w:eastAsia="pt-PT" w:bidi="pt-PT"/>
        </w:rPr>
        <w:t>D</w:t>
      </w:r>
    </w:p>
    <w:p>
      <w:pPr>
        <w:pStyle w:val="Style2"/>
        <w:keepNext w:val="0"/>
        <w:keepLines w:val="0"/>
        <w:widowControl w:val="0"/>
        <w:shd w:val="clear" w:color="auto" w:fill="auto"/>
        <w:bidi w:val="0"/>
        <w:spacing w:before="0" w:after="340" w:line="240" w:lineRule="auto"/>
        <w:ind w:left="82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e princípios gerais dos contratos</w:t>
      </w:r>
    </w:p>
    <w:p>
      <w:pPr>
        <w:pStyle w:val="Style2"/>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CLÁUSULA DÉCIMA SEXTA: DA OBSERVÂNCIA À LGPD</w:t>
      </w:r>
    </w:p>
    <w:p>
      <w:pPr>
        <w:pStyle w:val="Style2"/>
        <w:keepNext w:val="0"/>
        <w:keepLines w:val="0"/>
        <w:widowControl w:val="0"/>
        <w:numPr>
          <w:ilvl w:val="0"/>
          <w:numId w:val="79"/>
        </w:numPr>
        <w:shd w:val="clear" w:color="auto" w:fill="auto"/>
        <w:tabs>
          <w:tab w:pos="916" w:val="left"/>
        </w:tabs>
        <w:bidi w:val="0"/>
        <w:spacing w:before="0" w:after="0"/>
        <w:ind w:left="82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A CONTRATADA, por si e por seus colaboradores,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 de cada país onde houver qualquer tipo de tratamento dos dados dos clientes, o que inclui os dados dos clientes desta. No manuseio dos dados a CONTRATADA deverá:</w:t>
      </w:r>
    </w:p>
    <w:p>
      <w:pPr>
        <w:pStyle w:val="Style2"/>
        <w:keepNext w:val="0"/>
        <w:keepLines w:val="0"/>
        <w:widowControl w:val="0"/>
        <w:numPr>
          <w:ilvl w:val="0"/>
          <w:numId w:val="81"/>
        </w:numPr>
        <w:shd w:val="clear" w:color="auto" w:fill="auto"/>
        <w:tabs>
          <w:tab w:pos="1800" w:val="left"/>
        </w:tabs>
        <w:bidi w:val="0"/>
        <w:spacing w:before="0" w:after="0"/>
        <w:ind w:left="178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Tratar os dados pessoais a que tiver acesso apenas de acordo com as instruções da CONTRATANTE e em conformidade com estas cláusulas, e que, na eventualidade, de não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 xml:space="preserve">poder cumprir estas obrigações, por qualquer razão, concorda em informar de modo formal este fato imediatamente à CONTRATANTE, que terá o direito de rescindir o contrato sem qualquer </w:t>
      </w:r>
      <w:r>
        <w:rPr>
          <w:rFonts w:ascii="Times New Roman" w:eastAsia="Times New Roman" w:hAnsi="Times New Roman" w:cs="Times New Roman"/>
          <w:color w:val="000000"/>
          <w:spacing w:val="0"/>
          <w:w w:val="100"/>
          <w:position w:val="0"/>
          <w:shd w:val="clear" w:color="auto" w:fill="auto"/>
          <w:lang w:val="pt-BR" w:eastAsia="pt-BR" w:bidi="pt-BR"/>
        </w:rPr>
        <w:t xml:space="preserve">ônus, </w:t>
      </w:r>
      <w:r>
        <w:rPr>
          <w:rFonts w:ascii="Times New Roman" w:eastAsia="Times New Roman" w:hAnsi="Times New Roman" w:cs="Times New Roman"/>
          <w:color w:val="000000"/>
          <w:spacing w:val="0"/>
          <w:w w:val="100"/>
          <w:position w:val="0"/>
          <w:shd w:val="clear" w:color="auto" w:fill="auto"/>
          <w:lang w:val="pt-PT" w:eastAsia="pt-PT" w:bidi="pt-PT"/>
        </w:rPr>
        <w:t>multa ou encargo.</w:t>
      </w:r>
    </w:p>
    <w:p>
      <w:pPr>
        <w:pStyle w:val="Style2"/>
        <w:keepNext w:val="0"/>
        <w:keepLines w:val="0"/>
        <w:widowControl w:val="0"/>
        <w:numPr>
          <w:ilvl w:val="0"/>
          <w:numId w:val="81"/>
        </w:numPr>
        <w:shd w:val="clear" w:color="auto" w:fill="auto"/>
        <w:tabs>
          <w:tab w:pos="1800" w:val="left"/>
        </w:tabs>
        <w:bidi w:val="0"/>
        <w:spacing w:before="0" w:after="0"/>
        <w:ind w:left="178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Manter e utilizar medidas de segurança administrativas, técnicas e físicas apropriadas e suficientes para proteger a </w:t>
      </w:r>
      <w:r>
        <w:rPr>
          <w:rFonts w:ascii="Times New Roman" w:eastAsia="Times New Roman" w:hAnsi="Times New Roman" w:cs="Times New Roman"/>
          <w:color w:val="000000"/>
          <w:spacing w:val="0"/>
          <w:w w:val="100"/>
          <w:position w:val="0"/>
          <w:shd w:val="clear" w:color="auto" w:fill="auto"/>
          <w:lang w:val="pt-BR" w:eastAsia="pt-BR" w:bidi="pt-BR"/>
        </w:rPr>
        <w:t xml:space="preserve">confidencialidade </w:t>
      </w:r>
      <w:r>
        <w:rPr>
          <w:rFonts w:ascii="Times New Roman" w:eastAsia="Times New Roman" w:hAnsi="Times New Roman" w:cs="Times New Roman"/>
          <w:color w:val="000000"/>
          <w:spacing w:val="0"/>
          <w:w w:val="100"/>
          <w:position w:val="0"/>
          <w:shd w:val="clear" w:color="auto" w:fill="auto"/>
          <w:lang w:val="pt-PT" w:eastAsia="pt-PT" w:bidi="pt-PT"/>
        </w:rPr>
        <w:t xml:space="preserve">e integridade de todos os dados pessoais mantidos ou consultados/transmitidos eletronicamente, para garantir a proteção desses dados contra acesso não autorizado, destruição, uso, modificação, divulgação ou </w:t>
      </w:r>
      <w:r>
        <w:rPr>
          <w:rFonts w:ascii="Times New Roman" w:eastAsia="Times New Roman" w:hAnsi="Times New Roman" w:cs="Times New Roman"/>
          <w:color w:val="000000"/>
          <w:spacing w:val="0"/>
          <w:w w:val="100"/>
          <w:position w:val="0"/>
          <w:shd w:val="clear" w:color="auto" w:fill="auto"/>
          <w:lang w:val="pt-BR" w:eastAsia="pt-BR" w:bidi="pt-BR"/>
        </w:rPr>
        <w:t xml:space="preserve">perda </w:t>
      </w:r>
      <w:r>
        <w:rPr>
          <w:rFonts w:ascii="Times New Roman" w:eastAsia="Times New Roman" w:hAnsi="Times New Roman" w:cs="Times New Roman"/>
          <w:color w:val="000000"/>
          <w:spacing w:val="0"/>
          <w:w w:val="100"/>
          <w:position w:val="0"/>
          <w:shd w:val="clear" w:color="auto" w:fill="auto"/>
          <w:lang w:val="pt-PT" w:eastAsia="pt-PT" w:bidi="pt-PT"/>
        </w:rPr>
        <w:t>acidental ou indevida.</w:t>
      </w:r>
    </w:p>
    <w:p>
      <w:pPr>
        <w:pStyle w:val="Style2"/>
        <w:keepNext w:val="0"/>
        <w:keepLines w:val="0"/>
        <w:widowControl w:val="0"/>
        <w:numPr>
          <w:ilvl w:val="0"/>
          <w:numId w:val="81"/>
        </w:numPr>
        <w:shd w:val="clear" w:color="auto" w:fill="auto"/>
        <w:tabs>
          <w:tab w:pos="1800" w:val="left"/>
        </w:tabs>
        <w:bidi w:val="0"/>
        <w:spacing w:before="0" w:after="0"/>
        <w:ind w:left="1780" w:right="0" w:hanging="7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Acessar </w:t>
      </w:r>
      <w:r>
        <w:rPr>
          <w:rFonts w:ascii="Times New Roman" w:eastAsia="Times New Roman" w:hAnsi="Times New Roman" w:cs="Times New Roman"/>
          <w:color w:val="000000"/>
          <w:spacing w:val="0"/>
          <w:w w:val="100"/>
          <w:position w:val="0"/>
          <w:shd w:val="clear" w:color="auto" w:fill="auto"/>
          <w:lang w:val="pt-PT" w:eastAsia="pt-PT" w:bidi="pt-PT"/>
        </w:rPr>
        <w:t>os dados dentro de seu escopo e na medida abrangida por sua permissão de acesso (autorização) e que os dados pessoais não podem ser lidos, copiados, modificados ou removidos sem autorização expressa e por escrito da CONTRATANTE.</w:t>
      </w:r>
    </w:p>
    <w:p>
      <w:pPr>
        <w:pStyle w:val="Style2"/>
        <w:keepNext w:val="0"/>
        <w:keepLines w:val="0"/>
        <w:widowControl w:val="0"/>
        <w:numPr>
          <w:ilvl w:val="0"/>
          <w:numId w:val="81"/>
        </w:numPr>
        <w:shd w:val="clear" w:color="auto" w:fill="auto"/>
        <w:tabs>
          <w:tab w:pos="1800" w:val="left"/>
        </w:tabs>
        <w:bidi w:val="0"/>
        <w:spacing w:before="0" w:after="0"/>
        <w:ind w:left="1780" w:right="0" w:hanging="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Garantir, por si própria ou quaisquer de seus empregados, prepostos, sócios, diretores, representantes ou terceiros contratados, a </w:t>
      </w:r>
      <w:r>
        <w:rPr>
          <w:rFonts w:ascii="Times New Roman" w:eastAsia="Times New Roman" w:hAnsi="Times New Roman" w:cs="Times New Roman"/>
          <w:color w:val="000000"/>
          <w:spacing w:val="0"/>
          <w:w w:val="100"/>
          <w:position w:val="0"/>
          <w:shd w:val="clear" w:color="auto" w:fill="auto"/>
          <w:lang w:val="pt-BR" w:eastAsia="pt-BR" w:bidi="pt-BR"/>
        </w:rPr>
        <w:t xml:space="preserve">confidencialidade </w:t>
      </w:r>
      <w:r>
        <w:rPr>
          <w:rFonts w:ascii="Times New Roman" w:eastAsia="Times New Roman" w:hAnsi="Times New Roman" w:cs="Times New Roman"/>
          <w:color w:val="000000"/>
          <w:spacing w:val="0"/>
          <w:w w:val="100"/>
          <w:position w:val="0"/>
          <w:shd w:val="clear" w:color="auto" w:fill="auto"/>
          <w:lang w:val="pt-PT" w:eastAsia="pt-PT" w:bidi="pt-PT"/>
        </w:rPr>
        <w:t xml:space="preserve">dos dados processados, assegurando que todos os seus colaboradores prepostos, sócios, diretores, representantes ou terceiros contratados que lidam com os dados pessoais sob responsabilidade da CONTRATANTE assinaram Acordo de </w:t>
      </w:r>
      <w:r>
        <w:rPr>
          <w:rFonts w:ascii="Times New Roman" w:eastAsia="Times New Roman" w:hAnsi="Times New Roman" w:cs="Times New Roman"/>
          <w:color w:val="000000"/>
          <w:spacing w:val="0"/>
          <w:w w:val="100"/>
          <w:position w:val="0"/>
          <w:shd w:val="clear" w:color="auto" w:fill="auto"/>
          <w:lang w:val="pt-BR" w:eastAsia="pt-BR" w:bidi="pt-BR"/>
        </w:rPr>
        <w:t xml:space="preserve">Confidencialidade </w:t>
      </w:r>
      <w:r>
        <w:rPr>
          <w:rFonts w:ascii="Times New Roman" w:eastAsia="Times New Roman" w:hAnsi="Times New Roman" w:cs="Times New Roman"/>
          <w:color w:val="000000"/>
          <w:spacing w:val="0"/>
          <w:w w:val="100"/>
          <w:position w:val="0"/>
          <w:shd w:val="clear" w:color="auto" w:fill="auto"/>
          <w:lang w:val="pt-PT" w:eastAsia="pt-PT" w:bidi="pt-PT"/>
        </w:rPr>
        <w:t>com a CONTRATADA, bem como a manter quaisquer Dados Pessoais estritamente confidenciais e de não os utilizar para outros fins, com exceção da prestação de serviços à CONTRATANTE. Ainda, treinará e orientará a sua equipe sobre as disposições legais aplicáveis em relação à proteção de dados.</w:t>
      </w:r>
    </w:p>
    <w:p>
      <w:pPr>
        <w:pStyle w:val="Style2"/>
        <w:keepNext w:val="0"/>
        <w:keepLines w:val="0"/>
        <w:widowControl w:val="0"/>
        <w:numPr>
          <w:ilvl w:val="0"/>
          <w:numId w:val="79"/>
        </w:numPr>
        <w:shd w:val="clear" w:color="auto" w:fill="auto"/>
        <w:tabs>
          <w:tab w:pos="922" w:val="left"/>
        </w:tabs>
        <w:bidi w:val="0"/>
        <w:spacing w:before="0" w:after="0"/>
        <w:ind w:left="82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Os dados pessoais não poderão ser revelados a terceiros, com exceção da prévia autorização por escrito da CONTRATANTE, quer direta ou indiretamente, seja mediante a distribuição de cópias, resumos, compilações, extratos, análises, estudos ou outros meios que contenham ou de outra forma reflitam referidas Informações.</w:t>
      </w:r>
    </w:p>
    <w:p>
      <w:pPr>
        <w:pStyle w:val="Style2"/>
        <w:keepNext w:val="0"/>
        <w:keepLines w:val="0"/>
        <w:widowControl w:val="0"/>
        <w:numPr>
          <w:ilvl w:val="0"/>
          <w:numId w:val="79"/>
        </w:numPr>
        <w:shd w:val="clear" w:color="auto" w:fill="auto"/>
        <w:tabs>
          <w:tab w:pos="922" w:val="left"/>
        </w:tabs>
        <w:bidi w:val="0"/>
        <w:spacing w:before="0" w:after="0"/>
        <w:ind w:left="82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Caso a CONTRATADA seja obrigada por determinação legal a fornecer dados pessoais a uma autoridade pública, deverá informar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lang w:val="pt-PT" w:eastAsia="pt-PT" w:bidi="pt-PT"/>
        </w:rPr>
        <w:t>a CONTRATANTE para que esta tome as medidas que julgar cabíveis.</w:t>
      </w:r>
    </w:p>
    <w:p>
      <w:pPr>
        <w:pStyle w:val="Style2"/>
        <w:keepNext w:val="0"/>
        <w:keepLines w:val="0"/>
        <w:widowControl w:val="0"/>
        <w:numPr>
          <w:ilvl w:val="0"/>
          <w:numId w:val="79"/>
        </w:numPr>
        <w:shd w:val="clear" w:color="auto" w:fill="auto"/>
        <w:tabs>
          <w:tab w:pos="922" w:val="left"/>
        </w:tabs>
        <w:bidi w:val="0"/>
        <w:spacing w:before="0" w:after="0"/>
        <w:ind w:left="82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A CONTRATADA deverá notificar a CONTRATANTE em até 24 (vinte e quatro) horas a</w:t>
      </w:r>
    </w:p>
    <w:p>
      <w:pPr>
        <w:pStyle w:val="Style2"/>
        <w:keepNext w:val="0"/>
        <w:keepLines w:val="0"/>
        <w:widowControl w:val="0"/>
        <w:shd w:val="clear" w:color="auto" w:fill="auto"/>
        <w:bidi w:val="0"/>
        <w:spacing w:before="0" w:after="40" w:line="240" w:lineRule="auto"/>
        <w:ind w:left="82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respeito de:</w:t>
      </w:r>
    </w:p>
    <w:p>
      <w:pPr>
        <w:pStyle w:val="Style2"/>
        <w:keepNext w:val="0"/>
        <w:keepLines w:val="0"/>
        <w:widowControl w:val="0"/>
        <w:numPr>
          <w:ilvl w:val="0"/>
          <w:numId w:val="83"/>
        </w:numPr>
        <w:shd w:val="clear" w:color="auto" w:fill="auto"/>
        <w:tabs>
          <w:tab w:pos="1064" w:val="left"/>
        </w:tabs>
        <w:bidi w:val="0"/>
        <w:spacing w:before="0" w:after="0" w:line="307" w:lineRule="auto"/>
        <w:ind w:left="1060" w:right="0" w:hanging="480"/>
        <w:jc w:val="left"/>
      </w:pPr>
      <w:r>
        <w:rPr>
          <w:rFonts w:ascii="Times New Roman" w:eastAsia="Times New Roman" w:hAnsi="Times New Roman" w:cs="Times New Roman"/>
          <w:color w:val="000000"/>
          <w:spacing w:val="0"/>
          <w:w w:val="100"/>
          <w:position w:val="0"/>
          <w:shd w:val="clear" w:color="auto" w:fill="auto"/>
          <w:lang w:val="pt-PT" w:eastAsia="pt-PT" w:bidi="pt-PT"/>
        </w:rPr>
        <w:t>Qualquer não cumprimento (ainda que suspeito) das disposições legais relativas à proteção de Dados Pessoais pela CONTRATADA, seus funcionários, ou terceiros autorizados;</w:t>
      </w:r>
    </w:p>
    <w:p>
      <w:pPr>
        <w:pStyle w:val="Style2"/>
        <w:keepNext w:val="0"/>
        <w:keepLines w:val="0"/>
        <w:widowControl w:val="0"/>
        <w:numPr>
          <w:ilvl w:val="0"/>
          <w:numId w:val="83"/>
        </w:numPr>
        <w:shd w:val="clear" w:color="auto" w:fill="auto"/>
        <w:tabs>
          <w:tab w:pos="1064" w:val="left"/>
        </w:tabs>
        <w:bidi w:val="0"/>
        <w:spacing w:before="0" w:after="0" w:line="307" w:lineRule="auto"/>
        <w:ind w:left="1060" w:right="0" w:hanging="520"/>
        <w:jc w:val="left"/>
      </w:pPr>
      <w:r>
        <w:rPr>
          <w:rFonts w:ascii="Times New Roman" w:eastAsia="Times New Roman" w:hAnsi="Times New Roman" w:cs="Times New Roman"/>
          <w:color w:val="000000"/>
          <w:spacing w:val="0"/>
          <w:w w:val="100"/>
          <w:position w:val="0"/>
          <w:shd w:val="clear" w:color="auto" w:fill="auto"/>
          <w:lang w:val="pt-PT" w:eastAsia="pt-PT" w:bidi="pt-PT"/>
        </w:rPr>
        <w:t>Qualquer outra violação de segurança no âmbito das atividades e responsabilidades da CONTRATADA.</w:t>
      </w:r>
    </w:p>
    <w:p>
      <w:pPr>
        <w:pStyle w:val="Style2"/>
        <w:keepNext w:val="0"/>
        <w:keepLines w:val="0"/>
        <w:widowControl w:val="0"/>
        <w:numPr>
          <w:ilvl w:val="0"/>
          <w:numId w:val="79"/>
        </w:numPr>
        <w:shd w:val="clear" w:color="auto" w:fill="auto"/>
        <w:tabs>
          <w:tab w:pos="916" w:val="left"/>
        </w:tabs>
        <w:bidi w:val="0"/>
        <w:spacing w:before="0" w:after="140" w:line="307" w:lineRule="auto"/>
        <w:ind w:left="82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CONTRATADA será integralmente responsável pelo pagamento de </w:t>
      </w:r>
      <w:r>
        <w:rPr>
          <w:rFonts w:ascii="Times New Roman" w:eastAsia="Times New Roman" w:hAnsi="Times New Roman" w:cs="Times New Roman"/>
          <w:color w:val="000000"/>
          <w:spacing w:val="0"/>
          <w:w w:val="100"/>
          <w:position w:val="0"/>
          <w:shd w:val="clear" w:color="auto" w:fill="auto"/>
          <w:lang w:val="pt-BR" w:eastAsia="pt-BR" w:bidi="pt-BR"/>
        </w:rPr>
        <w:t xml:space="preserve">perdas </w:t>
      </w:r>
      <w:r>
        <w:rPr>
          <w:rFonts w:ascii="Times New Roman" w:eastAsia="Times New Roman" w:hAnsi="Times New Roman" w:cs="Times New Roman"/>
          <w:color w:val="000000"/>
          <w:spacing w:val="0"/>
          <w:w w:val="100"/>
          <w:position w:val="0"/>
          <w:shd w:val="clear" w:color="auto" w:fill="auto"/>
          <w:lang w:val="pt-PT" w:eastAsia="pt-PT" w:bidi="pt-PT"/>
        </w:rPr>
        <w:t>e danos de ordem moral e material, bem como pelo ressarcimento do pagamento de qualquer multa ou</w:t>
      </w:r>
    </w:p>
    <w:p>
      <w:pPr>
        <w:widowControl w:val="0"/>
        <w:jc w:val="center"/>
        <w:rPr>
          <w:sz w:val="2"/>
          <w:szCs w:val="2"/>
        </w:rPr>
      </w:pPr>
      <w:r>
        <w:drawing>
          <wp:inline>
            <wp:extent cx="847090" cy="323215"/>
            <wp:docPr id="98" name="Picutre 98"/>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43"/>
                    <a:stretch/>
                  </pic:blipFill>
                  <pic:spPr>
                    <a:xfrm>
                      <a:ext cx="847090" cy="323215"/>
                    </a:xfrm>
                    <a:prstGeom prst="rect"/>
                  </pic:spPr>
                </pic:pic>
              </a:graphicData>
            </a:graphic>
          </wp:inline>
        </w:drawing>
      </w:r>
      <w:r>
        <w:br w:type="page"/>
      </w:r>
    </w:p>
    <w:p>
      <w:pPr>
        <w:pStyle w:val="Style2"/>
        <w:keepNext w:val="0"/>
        <w:keepLines w:val="0"/>
        <w:widowControl w:val="0"/>
        <w:shd w:val="clear" w:color="auto" w:fill="auto"/>
        <w:bidi w:val="0"/>
        <w:spacing w:before="0" w:after="280" w:line="300" w:lineRule="auto"/>
        <w:ind w:left="84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penalidade imposta à CONTRATANTE e/ou a terceiros diretamente resultantes do descumprimento pela CONTRATADA de qualquer das cláusulas previstas neste capítulo quanto a proteção e uso dos dados pessoais.</w:t>
      </w:r>
    </w:p>
    <w:p>
      <w:pPr>
        <w:pStyle w:val="Style2"/>
        <w:keepNext w:val="0"/>
        <w:keepLines w:val="0"/>
        <w:widowControl w:val="0"/>
        <w:shd w:val="clear" w:color="auto" w:fill="auto"/>
        <w:bidi w:val="0"/>
        <w:spacing w:before="0" w:after="0" w:line="30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DÉCIMA SÉTIMA: DA PUBLICIDADE DO CONTRATO</w:t>
      </w:r>
    </w:p>
    <w:p>
      <w:pPr>
        <w:pStyle w:val="Style2"/>
        <w:keepNext w:val="0"/>
        <w:keepLines w:val="0"/>
        <w:widowControl w:val="0"/>
        <w:shd w:val="clear" w:color="auto" w:fill="auto"/>
        <w:bidi w:val="0"/>
        <w:spacing w:before="0" w:after="220" w:line="302"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17.1.0 presente Termo de Contrato será publicado na imprensa oficial e divulgado no Portal Nacional de Contratações Públicas (PNCP), visto que é condição indispensável para a eficácia do contrato e de seus aditamentos, dentro do prazo de 10 (dez) dias úteis, contados da data de sua assinatura, por </w:t>
      </w:r>
      <w:r>
        <w:rPr>
          <w:rFonts w:ascii="Times New Roman" w:eastAsia="Times New Roman" w:hAnsi="Times New Roman" w:cs="Times New Roman"/>
          <w:color w:val="000000"/>
          <w:spacing w:val="0"/>
          <w:w w:val="100"/>
          <w:position w:val="0"/>
          <w:shd w:val="clear" w:color="auto" w:fill="auto"/>
          <w:lang w:val="pt-BR" w:eastAsia="pt-BR" w:bidi="pt-BR"/>
        </w:rPr>
        <w:t xml:space="preserve">tratar-se </w:t>
      </w:r>
      <w:r>
        <w:rPr>
          <w:rFonts w:ascii="Times New Roman" w:eastAsia="Times New Roman" w:hAnsi="Times New Roman" w:cs="Times New Roman"/>
          <w:color w:val="000000"/>
          <w:spacing w:val="0"/>
          <w:w w:val="100"/>
          <w:position w:val="0"/>
          <w:shd w:val="clear" w:color="auto" w:fill="auto"/>
          <w:lang w:val="pt-PT" w:eastAsia="pt-PT" w:bidi="pt-PT"/>
        </w:rPr>
        <w:t>de caso de contratação direta, nos termos do art. 94, II da Lei n° 14.133/2021.</w:t>
      </w:r>
    </w:p>
    <w:p>
      <w:pPr>
        <w:pStyle w:val="Style2"/>
        <w:keepNext w:val="0"/>
        <w:keepLines w:val="0"/>
        <w:widowControl w:val="0"/>
        <w:shd w:val="clear" w:color="auto" w:fill="auto"/>
        <w:bidi w:val="0"/>
        <w:spacing w:before="0" w:after="0" w:line="30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CLÁUSULA DÉCIMA OITAVA: DO FORO</w:t>
      </w:r>
    </w:p>
    <w:p>
      <w:pPr>
        <w:pStyle w:val="Style2"/>
        <w:keepNext w:val="0"/>
        <w:keepLines w:val="0"/>
        <w:widowControl w:val="0"/>
        <w:numPr>
          <w:ilvl w:val="0"/>
          <w:numId w:val="85"/>
        </w:numPr>
        <w:shd w:val="clear" w:color="auto" w:fill="auto"/>
        <w:tabs>
          <w:tab w:pos="996" w:val="left"/>
        </w:tabs>
        <w:bidi w:val="0"/>
        <w:spacing w:before="0" w:after="300" w:line="300" w:lineRule="auto"/>
        <w:ind w:left="840" w:right="0" w:hanging="4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 competente o Foro da Comarca de Jutaí/AM, com preferência sobre qualquer outro, por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privilegiado, para dirimir as ações originárias deste TERMO DE CONTRATO, em atendimento ao disposto no conforme art. 92, §1° da Lei n° 14.133/21.</w:t>
      </w:r>
    </w:p>
    <w:p>
      <w:pPr>
        <w:pStyle w:val="Style2"/>
        <w:keepNext w:val="0"/>
        <w:keepLines w:val="0"/>
        <w:widowControl w:val="0"/>
        <w:shd w:val="clear" w:color="auto" w:fill="auto"/>
        <w:bidi w:val="0"/>
        <w:spacing w:before="0" w:after="30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 por estarem, assim de perfeito acordo, subscrevem o presente, em 02 (duas) vias, na presença de 02 (duas) testemunhas, para que surta todos os efeitos legais.</w:t>
      </w:r>
    </w:p>
    <w:p>
      <w:pPr>
        <w:pStyle w:val="Style2"/>
        <w:keepNext w:val="0"/>
        <w:keepLines w:val="0"/>
        <w:widowControl w:val="0"/>
        <w:shd w:val="clear" w:color="auto" w:fill="auto"/>
        <w:bidi w:val="0"/>
        <w:spacing w:before="0" w:after="92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Jutaí (AM), 04 de fevereiro de 2025.</w:t>
      </w:r>
    </w:p>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MUNICÍPIO t)E JUTAÍ/AM</w:t>
      </w:r>
    </w:p>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MERCEDES MENDES VARGAS</w:t>
      </w:r>
    </w:p>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Prefeita </w:t>
      </w:r>
      <w:r>
        <w:rPr>
          <w:rFonts w:ascii="Times New Roman" w:eastAsia="Times New Roman" w:hAnsi="Times New Roman" w:cs="Times New Roman"/>
          <w:color w:val="000000"/>
          <w:spacing w:val="0"/>
          <w:w w:val="100"/>
          <w:position w:val="0"/>
          <w:sz w:val="24"/>
          <w:szCs w:val="24"/>
          <w:shd w:val="clear" w:color="auto" w:fill="auto"/>
          <w:lang w:val="pt-PT" w:eastAsia="pt-PT" w:bidi="pt-PT"/>
        </w:rPr>
        <w:t>Municipal</w:t>
      </w:r>
    </w:p>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z w:val="24"/>
          <w:szCs w:val="24"/>
          <w:shd w:val="clear" w:color="auto" w:fill="auto"/>
          <w:lang w:val="pt-PT" w:eastAsia="pt-PT" w:bidi="pt-PT"/>
        </w:rPr>
        <w:t>CONTRATANTE</w:t>
      </w:r>
    </w:p>
    <w:p>
      <w:pPr>
        <w:pStyle w:val="Style11"/>
        <w:keepNext w:val="0"/>
        <w:keepLines w:val="0"/>
        <w:widowControl w:val="0"/>
        <w:shd w:val="clear" w:color="auto" w:fill="auto"/>
        <w:bidi w:val="0"/>
        <w:spacing w:before="80" w:after="0" w:line="240" w:lineRule="auto"/>
        <w:ind w:left="0" w:right="0" w:firstLine="0"/>
        <w:jc w:val="left"/>
      </w:pPr>
      <w:r>
        <w:drawing>
          <wp:anchor distT="0" distB="0" distL="114300" distR="114300" simplePos="0" relativeHeight="125829378" behindDoc="0" locked="0" layoutInCell="1" allowOverlap="1">
            <wp:simplePos x="0" y="0"/>
            <wp:positionH relativeFrom="page">
              <wp:posOffset>3519805</wp:posOffset>
            </wp:positionH>
            <wp:positionV relativeFrom="margin">
              <wp:posOffset>5100320</wp:posOffset>
            </wp:positionV>
            <wp:extent cx="372110" cy="579120"/>
            <wp:wrapTopAndBottom/>
            <wp:docPr id="99" name="Shape 99"/>
            <a:graphic xmlns:a="http://schemas.openxmlformats.org/drawingml/2006/main">
              <a:graphicData uri="http://schemas.openxmlformats.org/drawingml/2006/picture">
                <pic:pic xmlns:pic="http://schemas.openxmlformats.org/drawingml/2006/picture">
                  <pic:nvPicPr>
                    <pic:cNvPr id="100" name="Picture box 100"/>
                    <pic:cNvPicPr/>
                  </pic:nvPicPr>
                  <pic:blipFill>
                    <a:blip r:embed="rId45"/>
                    <a:stretch/>
                  </pic:blipFill>
                  <pic:spPr>
                    <a:xfrm>
                      <a:ext cx="372110" cy="579120"/>
                    </a:xfrm>
                    <a:prstGeom prst="rect"/>
                  </pic:spPr>
                </pic:pic>
              </a:graphicData>
            </a:graphic>
          </wp:anchor>
        </w:drawing>
      </w:r>
      <w:r>
        <w:drawing>
          <wp:anchor distT="0" distB="0" distL="0" distR="0" simplePos="0" relativeHeight="125829379" behindDoc="0" locked="0" layoutInCell="1" allowOverlap="1">
            <wp:simplePos x="0" y="0"/>
            <wp:positionH relativeFrom="page">
              <wp:posOffset>3146425</wp:posOffset>
            </wp:positionH>
            <wp:positionV relativeFrom="margin">
              <wp:posOffset>5146040</wp:posOffset>
            </wp:positionV>
            <wp:extent cx="798830" cy="1469390"/>
            <wp:wrapTight wrapText="bothSides">
              <wp:wrapPolygon>
                <wp:start x="0" y="0"/>
                <wp:lineTo x="21600" y="0"/>
                <wp:lineTo x="21600" y="21600"/>
                <wp:lineTo x="0" y="21600"/>
                <wp:lineTo x="0" y="0"/>
              </wp:wrapPolygon>
            </wp:wrapTight>
            <wp:docPr id="101" name="Shape 101"/>
            <a:graphic xmlns:a="http://schemas.openxmlformats.org/drawingml/2006/main">
              <a:graphicData uri="http://schemas.openxmlformats.org/drawingml/2006/picture">
                <pic:pic xmlns:pic="http://schemas.openxmlformats.org/drawingml/2006/picture">
                  <pic:nvPicPr>
                    <pic:cNvPr id="102" name="Picture box 102"/>
                    <pic:cNvPicPr/>
                  </pic:nvPicPr>
                  <pic:blipFill>
                    <a:blip r:embed="rId47"/>
                    <a:stretch/>
                  </pic:blipFill>
                  <pic:spPr>
                    <a:xfrm>
                      <a:ext cx="798830" cy="1469390"/>
                    </a:xfrm>
                    <a:prstGeom prst="rect"/>
                  </pic:spPr>
                </pic:pic>
              </a:graphicData>
            </a:graphic>
          </wp:anchor>
        </w:drawing>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INFORSYSTEM^O^TÁBIL E CONSULTORIA</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Representante Legal</w:t>
      </w:r>
    </w:p>
    <w:p>
      <w:pPr>
        <w:pStyle w:val="Style2"/>
        <w:keepNext w:val="0"/>
        <w:keepLines w:val="0"/>
        <w:widowControl w:val="0"/>
        <w:shd w:val="clear" w:color="auto" w:fill="auto"/>
        <w:bidi w:val="0"/>
        <w:spacing w:before="0" w:after="30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CONTRATADA</w:t>
      </w:r>
    </w:p>
    <w:p>
      <w:pPr>
        <w:pStyle w:val="Style2"/>
        <w:keepNext w:val="0"/>
        <w:keepLines w:val="0"/>
        <w:widowControl w:val="0"/>
        <w:shd w:val="clear" w:color="auto" w:fill="auto"/>
        <w:bidi w:val="0"/>
        <w:spacing w:before="100" w:after="0" w:line="240" w:lineRule="auto"/>
        <w:ind w:left="0" w:right="0" w:firstLine="0"/>
        <w:jc w:val="both"/>
      </w:pPr>
      <w:r>
        <mc:AlternateContent>
          <mc:Choice Requires="wps">
            <w:drawing>
              <wp:anchor distT="0" distB="279400" distL="114300" distR="114300" simplePos="0" relativeHeight="125829380" behindDoc="0" locked="0" layoutInCell="1" allowOverlap="1">
                <wp:simplePos x="0" y="0"/>
                <wp:positionH relativeFrom="page">
                  <wp:posOffset>860425</wp:posOffset>
                </wp:positionH>
                <wp:positionV relativeFrom="margin">
                  <wp:posOffset>6490970</wp:posOffset>
                </wp:positionV>
                <wp:extent cx="1402080" cy="182880"/>
                <wp:wrapTopAndBottom/>
                <wp:docPr id="103" name="Shape 103"/>
                <a:graphic xmlns:a="http://schemas.openxmlformats.org/drawingml/2006/main">
                  <a:graphicData uri="http://schemas.microsoft.com/office/word/2010/wordprocessingShape">
                    <wps:wsp>
                      <wps:cNvSpPr txBox="1"/>
                      <wps:spPr>
                        <a:xfrm>
                          <a:ext cx="1402080" cy="1828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FISCAL DO CONTRATO</w:t>
                            </w:r>
                          </w:p>
                        </w:txbxContent>
                      </wps:txbx>
                      <wps:bodyPr wrap="none" lIns="0" tIns="0" rIns="0" bIns="0">
                        <a:noAutoFit/>
                      </wps:bodyPr>
                    </wps:wsp>
                  </a:graphicData>
                </a:graphic>
              </wp:anchor>
            </w:drawing>
          </mc:Choice>
          <mc:Fallback>
            <w:pict>
              <v:shape id="_x0000_s1129" type="#_x0000_t202" style="position:absolute;margin-left:67.75pt;margin-top:511.10000000000002pt;width:110.40000000000001pt;height:14.4pt;z-index:-125829373;mso-wrap-distance-left:9.pt;mso-wrap-distance-right:9.pt;mso-wrap-distance-bottom:22.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FISCAL DO CONTRATO</w:t>
                      </w:r>
                    </w:p>
                  </w:txbxContent>
                </v:textbox>
                <w10:wrap type="topAndBottom" anchorx="page" anchory="margin"/>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ELENABA (fAMA PEREIRA</w:t>
      </w:r>
    </w:p>
    <w:p>
      <w:pPr>
        <w:pStyle w:val="Style2"/>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Cargo: Agente Administrativo</w:t>
      </w:r>
    </w:p>
    <w:p>
      <w:pPr>
        <w:pStyle w:val="Style2"/>
        <w:keepNext w:val="0"/>
        <w:keepLines w:val="0"/>
        <w:widowControl w:val="0"/>
        <w:shd w:val="clear" w:color="auto" w:fill="auto"/>
        <w:bidi w:val="0"/>
        <w:spacing w:before="0" w:after="3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CPF: 600.829.682-68 - Matrícula n° 26</w:t>
      </w:r>
    </w:p>
    <w:p>
      <w:pPr>
        <w:pStyle w:val="Style2"/>
        <w:keepNext w:val="0"/>
        <w:keepLines w:val="0"/>
        <w:widowControl w:val="0"/>
        <w:shd w:val="clear" w:color="auto" w:fill="auto"/>
        <w:bidi w:val="0"/>
        <w:spacing w:before="0" w:after="60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GESTOR DO CONTRATO</w:t>
      </w:r>
    </w:p>
    <w:p>
      <w:pPr>
        <w:pStyle w:val="Style2"/>
        <w:keepNext w:val="0"/>
        <w:keepLines w:val="0"/>
        <w:widowControl w:val="0"/>
        <w:shd w:val="clear" w:color="auto" w:fill="auto"/>
        <w:bidi w:val="0"/>
        <w:spacing w:before="0" w:after="0" w:line="307"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ROSINÉIDE PEREIRA DA SILVA Auxiliar Administrativo</w:t>
      </w:r>
    </w:p>
    <w:p>
      <w:pPr>
        <w:pStyle w:val="Style2"/>
        <w:keepNext w:val="0"/>
        <w:keepLines w:val="0"/>
        <w:widowControl w:val="0"/>
        <w:shd w:val="clear" w:color="auto" w:fill="auto"/>
        <w:bidi w:val="0"/>
        <w:spacing w:before="0" w:after="100" w:line="307" w:lineRule="auto"/>
        <w:ind w:left="0" w:right="0" w:firstLine="0"/>
        <w:jc w:val="left"/>
        <w:sectPr>
          <w:headerReference w:type="default" r:id="rId49"/>
          <w:footerReference w:type="default" r:id="rId50"/>
          <w:headerReference w:type="first" r:id="rId51"/>
          <w:footerReference w:type="first" r:id="rId52"/>
          <w:footnotePr>
            <w:pos w:val="pageBottom"/>
            <w:numFmt w:val="decimal"/>
            <w:numRestart w:val="continuous"/>
          </w:footnotePr>
          <w:pgSz w:w="11900" w:h="16840"/>
          <w:pgMar w:top="1616" w:left="1355" w:right="1432" w:bottom="829" w:header="0" w:footer="3" w:gutter="0"/>
          <w:cols w:space="720"/>
          <w:noEndnote/>
          <w:titlePg/>
          <w:rtlGutter w:val="0"/>
          <w:docGrid w:linePitch="360"/>
        </w:sectPr>
      </w:pPr>
      <w:r>
        <w:drawing>
          <wp:anchor distT="0" distB="0" distL="0" distR="0" simplePos="0" relativeHeight="62914778" behindDoc="1" locked="0" layoutInCell="1" allowOverlap="1">
            <wp:simplePos x="0" y="0"/>
            <wp:positionH relativeFrom="margin">
              <wp:posOffset>1874520</wp:posOffset>
            </wp:positionH>
            <wp:positionV relativeFrom="margin">
              <wp:posOffset>3987800</wp:posOffset>
            </wp:positionV>
            <wp:extent cx="2115185" cy="554990"/>
            <wp:wrapNone/>
            <wp:docPr id="117" name="Shape 117"/>
            <a:graphic xmlns:a="http://schemas.openxmlformats.org/drawingml/2006/main">
              <a:graphicData uri="http://schemas.openxmlformats.org/drawingml/2006/picture">
                <pic:pic xmlns:pic="http://schemas.openxmlformats.org/drawingml/2006/picture">
                  <pic:nvPicPr>
                    <pic:cNvPr id="118" name="Picture box 118"/>
                    <pic:cNvPicPr/>
                  </pic:nvPicPr>
                  <pic:blipFill>
                    <a:blip r:embed="rId53"/>
                    <a:stretch/>
                  </pic:blipFill>
                  <pic:spPr>
                    <a:xfrm>
                      <a:ext cx="2115185" cy="554990"/>
                    </a:xfrm>
                    <a:prstGeom prst="rect"/>
                  </pic:spPr>
                </pic:pic>
              </a:graphicData>
            </a:graphic>
          </wp:anchor>
        </w:drawing>
      </w:r>
      <w:r>
        <w:drawing>
          <wp:anchor distT="0" distB="0" distL="0" distR="0" simplePos="0" relativeHeight="62914779" behindDoc="1" locked="0" layoutInCell="1" allowOverlap="1">
            <wp:simplePos x="0" y="0"/>
            <wp:positionH relativeFrom="margin">
              <wp:posOffset>15240</wp:posOffset>
            </wp:positionH>
            <wp:positionV relativeFrom="margin">
              <wp:posOffset>6727190</wp:posOffset>
            </wp:positionV>
            <wp:extent cx="865505" cy="676910"/>
            <wp:wrapNone/>
            <wp:docPr id="119" name="Shape 119"/>
            <a:graphic xmlns:a="http://schemas.openxmlformats.org/drawingml/2006/main">
              <a:graphicData uri="http://schemas.openxmlformats.org/drawingml/2006/picture">
                <pic:pic xmlns:pic="http://schemas.openxmlformats.org/drawingml/2006/picture">
                  <pic:nvPicPr>
                    <pic:cNvPr id="120" name="Picture box 120"/>
                    <pic:cNvPicPr/>
                  </pic:nvPicPr>
                  <pic:blipFill>
                    <a:blip r:embed="rId55"/>
                    <a:stretch/>
                  </pic:blipFill>
                  <pic:spPr>
                    <a:xfrm>
                      <a:ext cx="865505" cy="676910"/>
                    </a:xfrm>
                    <a:prstGeom prst="rect"/>
                  </pic:spPr>
                </pic:pic>
              </a:graphicData>
            </a:graphic>
          </wp:anchor>
        </w:drawing>
      </w:r>
      <w:r>
        <w:drawing>
          <wp:anchor distT="0" distB="0" distL="0" distR="0" simplePos="0" relativeHeight="62914780" behindDoc="1" locked="0" layoutInCell="1" allowOverlap="1">
            <wp:simplePos x="0" y="0"/>
            <wp:positionH relativeFrom="margin">
              <wp:posOffset>422910</wp:posOffset>
            </wp:positionH>
            <wp:positionV relativeFrom="margin">
              <wp:posOffset>8026400</wp:posOffset>
            </wp:positionV>
            <wp:extent cx="579120" cy="389890"/>
            <wp:wrapNone/>
            <wp:docPr id="121" name="Shape 121"/>
            <a:graphic xmlns:a="http://schemas.openxmlformats.org/drawingml/2006/main">
              <a:graphicData uri="http://schemas.openxmlformats.org/drawingml/2006/picture">
                <pic:pic xmlns:pic="http://schemas.openxmlformats.org/drawingml/2006/picture">
                  <pic:nvPicPr>
                    <pic:cNvPr id="122" name="Picture box 122"/>
                    <pic:cNvPicPr/>
                  </pic:nvPicPr>
                  <pic:blipFill>
                    <a:blip r:embed="rId57"/>
                    <a:stretch/>
                  </pic:blipFill>
                  <pic:spPr>
                    <a:xfrm>
                      <a:ext cx="579120" cy="38989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CPF: 601.089.082-91 - Matrícula n° 128</w:t>
      </w:r>
    </w:p>
    <w:tbl>
      <w:tblPr>
        <w:tblOverlap w:val="never"/>
        <w:jc w:val="center"/>
        <w:tblLayout w:type="fixed"/>
      </w:tblPr>
      <w:tblGrid>
        <w:gridCol w:w="636"/>
        <w:gridCol w:w="6882"/>
        <w:gridCol w:w="1542"/>
      </w:tblGrid>
      <w:tr>
        <w:trPr>
          <w:trHeight w:val="1086"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2"/>
              <w:keepNext w:val="0"/>
              <w:keepLines w:val="0"/>
              <w:widowControl w:val="0"/>
              <w:shd w:val="clear" w:color="auto" w:fill="auto"/>
              <w:bidi w:val="0"/>
              <w:spacing w:before="0" w:after="0" w:line="286" w:lineRule="auto"/>
              <w:ind w:left="0" w:right="340" w:firstLine="0"/>
              <w:jc w:val="center"/>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 MUNICÍPIO DE JUTAÍ</w:t>
            </w:r>
          </w:p>
          <w:p>
            <w:pPr>
              <w:pStyle w:val="Style22"/>
              <w:keepNext w:val="0"/>
              <w:keepLines w:val="0"/>
              <w:widowControl w:val="0"/>
              <w:shd w:val="clear" w:color="auto" w:fill="auto"/>
              <w:bidi w:val="0"/>
              <w:spacing w:before="0" w:after="0" w:line="286" w:lineRule="auto"/>
              <w:ind w:left="0" w:right="340" w:firstLine="0"/>
              <w:jc w:val="center"/>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c>
        <w:tc>
          <w:tcPr>
            <w:tcBorders/>
            <w:shd w:val="clear" w:color="auto" w:fill="FFFFFF"/>
            <w:vAlign w:val="center"/>
          </w:tcPr>
          <w:p>
            <w:pPr>
              <w:pStyle w:val="Style22"/>
              <w:keepNext w:val="0"/>
              <w:keepLines w:val="0"/>
              <w:widowControl w:val="0"/>
              <w:shd w:val="clear" w:color="auto" w:fill="auto"/>
              <w:bidi w:val="0"/>
              <w:spacing w:before="0" w:after="0" w:line="240" w:lineRule="auto"/>
              <w:ind w:left="48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22"/>
              <w:keepNext w:val="0"/>
              <w:keepLines w:val="0"/>
              <w:widowControl w:val="0"/>
              <w:shd w:val="clear" w:color="auto" w:fill="auto"/>
              <w:bidi w:val="0"/>
              <w:spacing w:before="0" w:after="0" w:line="180" w:lineRule="auto"/>
              <w:ind w:left="0" w:right="0" w:firstLine="0"/>
              <w:jc w:val="right"/>
              <w:rPr>
                <w:sz w:val="36"/>
                <w:szCs w:val="36"/>
              </w:rPr>
            </w:pPr>
            <w:r>
              <w:rPr>
                <w:rFonts w:ascii="Arial" w:eastAsia="Arial" w:hAnsi="Arial" w:cs="Arial"/>
                <w:b/>
                <w:bCs/>
                <w:color w:val="2971BE"/>
                <w:spacing w:val="0"/>
                <w:w w:val="100"/>
                <w:position w:val="0"/>
                <w:sz w:val="36"/>
                <w:szCs w:val="36"/>
                <w:shd w:val="clear" w:color="auto" w:fill="auto"/>
                <w:lang w:val="en-US" w:eastAsia="en-US" w:bidi="en-US"/>
              </w:rPr>
              <w:t>JUT.il</w:t>
            </w:r>
          </w:p>
        </w:tc>
      </w:tr>
      <w:tr>
        <w:trPr>
          <w:trHeight w:val="582" w:hRule="exact"/>
        </w:trPr>
        <w:tc>
          <w:tcPr>
            <w:gridSpan w:val="2"/>
            <w:tcBorders>
              <w:top w:val="single" w:sz="4"/>
            </w:tcBorders>
            <w:shd w:val="clear" w:color="auto" w:fill="FFFFFF"/>
            <w:vAlign w:val="center"/>
          </w:tcPr>
          <w:p>
            <w:pPr>
              <w:pStyle w:val="Style2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TESTEMUNHAS:</w:t>
            </w:r>
          </w:p>
        </w:tc>
        <w:tc>
          <w:tcPr>
            <w:tcBorders/>
            <w:shd w:val="clear" w:color="auto" w:fill="FFFFFF"/>
            <w:vAlign w:val="top"/>
          </w:tcPr>
          <w:p>
            <w:pPr>
              <w:widowControl w:val="0"/>
              <w:rPr>
                <w:sz w:val="10"/>
                <w:szCs w:val="10"/>
              </w:rPr>
            </w:pPr>
          </w:p>
        </w:tc>
      </w:tr>
      <w:tr>
        <w:trPr>
          <w:trHeight w:val="474" w:hRule="exact"/>
        </w:trPr>
        <w:tc>
          <w:tcPr>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1)</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76" w:hRule="exact"/>
        </w:trPr>
        <w:tc>
          <w:tcPr>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Nome:</w:t>
            </w:r>
          </w:p>
        </w:tc>
        <w:tc>
          <w:tcPr>
            <w:tcBorders/>
            <w:shd w:val="clear" w:color="auto" w:fill="FFFFFF"/>
            <w:vAlign w:val="top"/>
          </w:tcPr>
          <w:p>
            <w:pPr>
              <w:widowControl w:val="0"/>
              <w:rPr>
                <w:sz w:val="10"/>
                <w:szCs w:val="10"/>
              </w:rPr>
            </w:pPr>
          </w:p>
        </w:tc>
      </w:tr>
      <w:tr>
        <w:trPr>
          <w:trHeight w:val="582"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RG ou CPF</w:t>
            </w:r>
          </w:p>
        </w:tc>
        <w:tc>
          <w:tcPr>
            <w:tcBorders/>
            <w:shd w:val="clear" w:color="auto" w:fill="FFFFFF"/>
            <w:vAlign w:val="top"/>
          </w:tcPr>
          <w:p>
            <w:pPr>
              <w:widowControl w:val="0"/>
              <w:rPr>
                <w:sz w:val="10"/>
                <w:szCs w:val="10"/>
              </w:rPr>
            </w:pPr>
          </w:p>
        </w:tc>
      </w:tr>
      <w:tr>
        <w:trPr>
          <w:trHeight w:val="612" w:hRule="exact"/>
        </w:trPr>
        <w:tc>
          <w:tcPr>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2)</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64" w:hRule="exact"/>
        </w:trPr>
        <w:tc>
          <w:tcPr>
            <w:tcBorders/>
            <w:shd w:val="clear" w:color="auto" w:fill="FFFFFF"/>
            <w:vAlign w:val="top"/>
          </w:tcPr>
          <w:p>
            <w:pPr>
              <w:widowControl w:val="0"/>
              <w:rPr>
                <w:sz w:val="10"/>
                <w:szCs w:val="10"/>
              </w:rPr>
            </w:pPr>
          </w:p>
        </w:tc>
        <w:tc>
          <w:tcPr>
            <w:tcBorders>
              <w:top w:val="single" w:sz="4"/>
            </w:tcBorders>
            <w:shd w:val="clear" w:color="auto" w:fill="FFFFFF"/>
            <w:vAlign w:val="top"/>
          </w:tcPr>
          <w:p>
            <w:pPr>
              <w:pStyle w:val="Style2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Nome:</w:t>
            </w:r>
          </w:p>
        </w:tc>
        <w:tc>
          <w:tcPr>
            <w:tcBorders/>
            <w:shd w:val="clear" w:color="auto" w:fill="FFFFFF"/>
            <w:vAlign w:val="top"/>
          </w:tcPr>
          <w:p>
            <w:pPr>
              <w:widowControl w:val="0"/>
              <w:rPr>
                <w:sz w:val="10"/>
                <w:szCs w:val="10"/>
              </w:rPr>
            </w:pPr>
          </w:p>
        </w:tc>
      </w:tr>
      <w:tr>
        <w:trPr>
          <w:trHeight w:val="228"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2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RG ou CPF</w:t>
            </w:r>
          </w:p>
        </w:tc>
        <w:tc>
          <w:tcPr>
            <w:tcBorders/>
            <w:shd w:val="clear" w:color="auto" w:fill="FFFFFF"/>
            <w:vAlign w:val="top"/>
          </w:tcPr>
          <w:p>
            <w:pPr>
              <w:widowControl w:val="0"/>
              <w:rPr>
                <w:sz w:val="10"/>
                <w:szCs w:val="10"/>
              </w:rPr>
            </w:pPr>
          </w:p>
        </w:tc>
      </w:tr>
    </w:tbl>
    <w:sectPr>
      <w:headerReference w:type="default" r:id="rId59"/>
      <w:footerReference w:type="default" r:id="rId60"/>
      <w:footnotePr>
        <w:pos w:val="pageBottom"/>
        <w:numFmt w:val="decimal"/>
        <w:numRestart w:val="continuous"/>
      </w:footnotePr>
      <w:pgSz w:w="11900" w:h="16840"/>
      <w:pgMar w:top="437" w:left="1355" w:right="1485" w:bottom="863" w:header="9"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6015355</wp:posOffset>
              </wp:positionH>
              <wp:positionV relativeFrom="page">
                <wp:posOffset>10205085</wp:posOffset>
              </wp:positionV>
              <wp:extent cx="590550" cy="99060"/>
              <wp:wrapNone/>
              <wp:docPr id="9" name="Shape 9"/>
              <a:graphic xmlns:a="http://schemas.openxmlformats.org/drawingml/2006/main">
                <a:graphicData uri="http://schemas.microsoft.com/office/word/2010/wordprocessingShape">
                  <wps:wsp>
                    <wps:cNvSpPr txBox="1"/>
                    <wps:spPr>
                      <a:xfrm>
                        <a:ext cx="590550" cy="9906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035" type="#_x0000_t202" style="position:absolute;margin-left:473.64999999999998pt;margin-top:803.54999999999995pt;width:46.5pt;height:7.7999999999999998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6022975</wp:posOffset>
              </wp:positionH>
              <wp:positionV relativeFrom="page">
                <wp:posOffset>10216515</wp:posOffset>
              </wp:positionV>
              <wp:extent cx="590550" cy="91440"/>
              <wp:wrapNone/>
              <wp:docPr id="28" name="Shape 28"/>
              <a:graphic xmlns:a="http://schemas.openxmlformats.org/drawingml/2006/main">
                <a:graphicData uri="http://schemas.microsoft.com/office/word/2010/wordprocessingShape">
                  <wps:wsp>
                    <wps:cNvSpPr txBox="1"/>
                    <wps:spPr>
                      <a:xfrm>
                        <a:ext cx="590550" cy="914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054" type="#_x0000_t202" style="position:absolute;margin-left:474.25pt;margin-top:804.45000000000005pt;width:46.5pt;height:7.2000000000000002pt;z-index:-18874404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6009640</wp:posOffset>
              </wp:positionH>
              <wp:positionV relativeFrom="page">
                <wp:posOffset>10218420</wp:posOffset>
              </wp:positionV>
              <wp:extent cx="594360" cy="95250"/>
              <wp:wrapNone/>
              <wp:docPr id="38" name="Shape 38"/>
              <a:graphic xmlns:a="http://schemas.openxmlformats.org/drawingml/2006/main">
                <a:graphicData uri="http://schemas.microsoft.com/office/word/2010/wordprocessingShape">
                  <wps:wsp>
                    <wps:cNvSpPr txBox="1"/>
                    <wps:spPr>
                      <a:xfrm>
                        <a:ext cx="594360" cy="952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064" type="#_x0000_t202" style="position:absolute;margin-left:473.19999999999999pt;margin-top:804.60000000000002pt;width:46.799999999999997pt;height:7.5pt;z-index:-18874403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6019165</wp:posOffset>
              </wp:positionH>
              <wp:positionV relativeFrom="page">
                <wp:posOffset>10215245</wp:posOffset>
              </wp:positionV>
              <wp:extent cx="590550" cy="95250"/>
              <wp:wrapNone/>
              <wp:docPr id="49" name="Shape 49"/>
              <a:graphic xmlns:a="http://schemas.openxmlformats.org/drawingml/2006/main">
                <a:graphicData uri="http://schemas.microsoft.com/office/word/2010/wordprocessingShape">
                  <wps:wsp>
                    <wps:cNvSpPr txBox="1"/>
                    <wps:spPr>
                      <a:xfrm>
                        <a:ext cx="590550" cy="952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075" type="#_x0000_t202" style="position:absolute;margin-left:473.94999999999999pt;margin-top:804.35000000000002pt;width:46.5pt;height:7.5pt;z-index:-18874402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2" behindDoc="1" locked="0" layoutInCell="1" allowOverlap="1">
              <wp:simplePos x="0" y="0"/>
              <wp:positionH relativeFrom="page">
                <wp:posOffset>6011545</wp:posOffset>
              </wp:positionH>
              <wp:positionV relativeFrom="page">
                <wp:posOffset>10214610</wp:posOffset>
              </wp:positionV>
              <wp:extent cx="594360" cy="91440"/>
              <wp:wrapNone/>
              <wp:docPr id="55" name="Shape 55"/>
              <a:graphic xmlns:a="http://schemas.openxmlformats.org/drawingml/2006/main">
                <a:graphicData uri="http://schemas.microsoft.com/office/word/2010/wordprocessingShape">
                  <wps:wsp>
                    <wps:cNvSpPr txBox="1"/>
                    <wps:spPr>
                      <a:xfrm>
                        <a:ext cx="594360" cy="914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081" type="#_x0000_t202" style="position:absolute;margin-left:473.35000000000002pt;margin-top:804.29999999999995pt;width:46.799999999999997pt;height:7.2000000000000002pt;z-index:-18874402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0" behindDoc="1" locked="0" layoutInCell="1" allowOverlap="1">
              <wp:simplePos x="0" y="0"/>
              <wp:positionH relativeFrom="page">
                <wp:posOffset>958215</wp:posOffset>
              </wp:positionH>
              <wp:positionV relativeFrom="page">
                <wp:posOffset>9927590</wp:posOffset>
              </wp:positionV>
              <wp:extent cx="5661660" cy="373380"/>
              <wp:wrapNone/>
              <wp:docPr id="66" name="Shape 66"/>
              <a:graphic xmlns:a="http://schemas.openxmlformats.org/drawingml/2006/main">
                <a:graphicData uri="http://schemas.microsoft.com/office/word/2010/wordprocessingShape">
                  <wps:wsp>
                    <wps:cNvSpPr txBox="1"/>
                    <wps:spPr>
                      <a:xfrm>
                        <a:ext cx="5661660" cy="373380"/>
                      </a:xfrm>
                      <a:prstGeom prst="rect"/>
                      <a:noFill/>
                    </wps:spPr>
                    <wps:txbx>
                      <w:txbxContent>
                        <w:p>
                          <w:pPr>
                            <w:pStyle w:val="Style5"/>
                            <w:keepNext w:val="0"/>
                            <w:keepLines w:val="0"/>
                            <w:widowControl w:val="0"/>
                            <w:shd w:val="clear" w:color="auto" w:fill="auto"/>
                            <w:tabs>
                              <w:tab w:pos="8916" w:val="right"/>
                            </w:tabs>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20"/>
                              <w:szCs w:val="20"/>
                              <w:shd w:val="clear" w:color="auto" w:fill="auto"/>
                              <w:lang w:val="1024"/>
                            </w:rPr>
                            <w:tab/>
                          </w: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lIns="0" tIns="0" rIns="0" bIns="0">
                      <a:spAutoFit/>
                    </wps:bodyPr>
                  </wps:wsp>
                </a:graphicData>
              </a:graphic>
            </wp:anchor>
          </w:drawing>
        </mc:Choice>
        <mc:Fallback>
          <w:pict>
            <v:shape id="_x0000_s1092" type="#_x0000_t202" style="position:absolute;margin-left:75.450000000000003pt;margin-top:781.70000000000005pt;width:445.80000000000001pt;height:29.399999999999999pt;z-index:-18874401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8916" w:val="right"/>
                      </w:tabs>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20"/>
                        <w:szCs w:val="20"/>
                        <w:shd w:val="clear" w:color="auto" w:fill="auto"/>
                        <w:lang w:val="1024"/>
                      </w:rPr>
                      <w:tab/>
                    </w: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6" behindDoc="1" locked="0" layoutInCell="1" allowOverlap="1">
              <wp:simplePos x="0" y="0"/>
              <wp:positionH relativeFrom="page">
                <wp:posOffset>6022975</wp:posOffset>
              </wp:positionH>
              <wp:positionV relativeFrom="page">
                <wp:posOffset>10202545</wp:posOffset>
              </wp:positionV>
              <wp:extent cx="598170" cy="91440"/>
              <wp:wrapNone/>
              <wp:docPr id="72" name="Shape 72"/>
              <a:graphic xmlns:a="http://schemas.openxmlformats.org/drawingml/2006/main">
                <a:graphicData uri="http://schemas.microsoft.com/office/word/2010/wordprocessingShape">
                  <wps:wsp>
                    <wps:cNvSpPr txBox="1"/>
                    <wps:spPr>
                      <a:xfrm>
                        <a:ext cx="598170" cy="914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098" type="#_x0000_t202" style="position:absolute;margin-left:474.25pt;margin-top:803.35000000000002pt;width:47.100000000000001pt;height:7.2000000000000002pt;z-index:-18874400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2" behindDoc="1" locked="0" layoutInCell="1" allowOverlap="1">
              <wp:simplePos x="0" y="0"/>
              <wp:positionH relativeFrom="page">
                <wp:posOffset>6022975</wp:posOffset>
              </wp:positionH>
              <wp:positionV relativeFrom="page">
                <wp:posOffset>10196830</wp:posOffset>
              </wp:positionV>
              <wp:extent cx="594360" cy="99060"/>
              <wp:wrapNone/>
              <wp:docPr id="80" name="Shape 80"/>
              <a:graphic xmlns:a="http://schemas.openxmlformats.org/drawingml/2006/main">
                <a:graphicData uri="http://schemas.microsoft.com/office/word/2010/wordprocessingShape">
                  <wps:wsp>
                    <wps:cNvSpPr txBox="1"/>
                    <wps:spPr>
                      <a:xfrm>
                        <a:ext cx="594360" cy="9906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06" type="#_x0000_t202" style="position:absolute;margin-left:474.25pt;margin-top:802.89999999999998pt;width:46.799999999999997pt;height:7.7999999999999998pt;z-index:-18874400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8" behindDoc="1" locked="0" layoutInCell="1" allowOverlap="1">
              <wp:simplePos x="0" y="0"/>
              <wp:positionH relativeFrom="page">
                <wp:posOffset>5967730</wp:posOffset>
              </wp:positionH>
              <wp:positionV relativeFrom="page">
                <wp:posOffset>10190480</wp:posOffset>
              </wp:positionV>
              <wp:extent cx="647700" cy="95250"/>
              <wp:wrapNone/>
              <wp:docPr id="88" name="Shape 88"/>
              <a:graphic xmlns:a="http://schemas.openxmlformats.org/drawingml/2006/main">
                <a:graphicData uri="http://schemas.microsoft.com/office/word/2010/wordprocessingShape">
                  <wps:wsp>
                    <wps:cNvSpPr txBox="1"/>
                    <wps:spPr>
                      <a:xfrm>
                        <a:ext cx="647700" cy="952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14" type="#_x0000_t202" style="position:absolute;margin-left:469.89999999999998pt;margin-top:802.39999999999998pt;width:51.pt;height:7.5pt;z-index:-18874399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4" behindDoc="1" locked="0" layoutInCell="1" allowOverlap="1">
              <wp:simplePos x="0" y="0"/>
              <wp:positionH relativeFrom="page">
                <wp:posOffset>5962015</wp:posOffset>
              </wp:positionH>
              <wp:positionV relativeFrom="page">
                <wp:posOffset>10197465</wp:posOffset>
              </wp:positionV>
              <wp:extent cx="647700" cy="95250"/>
              <wp:wrapNone/>
              <wp:docPr id="96" name="Shape 96"/>
              <a:graphic xmlns:a="http://schemas.openxmlformats.org/drawingml/2006/main">
                <a:graphicData uri="http://schemas.microsoft.com/office/word/2010/wordprocessingShape">
                  <wps:wsp>
                    <wps:cNvSpPr txBox="1"/>
                    <wps:spPr>
                      <a:xfrm>
                        <a:ext cx="647700" cy="952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22" type="#_x0000_t202" style="position:absolute;margin-left:469.44999999999999pt;margin-top:802.95000000000005pt;width:51.pt;height:7.5pt;z-index:-18874398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0" behindDoc="1" locked="0" layoutInCell="1" allowOverlap="1">
              <wp:simplePos x="0" y="0"/>
              <wp:positionH relativeFrom="page">
                <wp:posOffset>5973445</wp:posOffset>
              </wp:positionH>
              <wp:positionV relativeFrom="page">
                <wp:posOffset>10229850</wp:posOffset>
              </wp:positionV>
              <wp:extent cx="647700" cy="91440"/>
              <wp:wrapNone/>
              <wp:docPr id="109" name="Shape 109"/>
              <a:graphic xmlns:a="http://schemas.openxmlformats.org/drawingml/2006/main">
                <a:graphicData uri="http://schemas.microsoft.com/office/word/2010/wordprocessingShape">
                  <wps:wsp>
                    <wps:cNvSpPr txBox="1"/>
                    <wps:spPr>
                      <a:xfrm>
                        <a:ext cx="647700" cy="914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35" type="#_x0000_t202" style="position:absolute;margin-left:470.35000000000002pt;margin-top:805.5pt;width:51.pt;height:7.2000000000000002pt;z-index:-18874398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6" behindDoc="1" locked="0" layoutInCell="1" allowOverlap="1">
              <wp:simplePos x="0" y="0"/>
              <wp:positionH relativeFrom="page">
                <wp:posOffset>5965825</wp:posOffset>
              </wp:positionH>
              <wp:positionV relativeFrom="page">
                <wp:posOffset>10162540</wp:posOffset>
              </wp:positionV>
              <wp:extent cx="647700" cy="95250"/>
              <wp:wrapNone/>
              <wp:docPr id="115" name="Shape 115"/>
              <a:graphic xmlns:a="http://schemas.openxmlformats.org/drawingml/2006/main">
                <a:graphicData uri="http://schemas.microsoft.com/office/word/2010/wordprocessingShape">
                  <wps:wsp>
                    <wps:cNvSpPr txBox="1"/>
                    <wps:spPr>
                      <a:xfrm>
                        <a:ext cx="647700" cy="952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41" type="#_x0000_t202" style="position:absolute;margin-left:469.75pt;margin-top:800.20000000000005pt;width:51.pt;height:7.5pt;z-index:-18874397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1" behindDoc="1" locked="0" layoutInCell="1" allowOverlap="1">
              <wp:simplePos x="0" y="0"/>
              <wp:positionH relativeFrom="page">
                <wp:posOffset>5981065</wp:posOffset>
              </wp:positionH>
              <wp:positionV relativeFrom="page">
                <wp:posOffset>10145395</wp:posOffset>
              </wp:positionV>
              <wp:extent cx="643890" cy="95250"/>
              <wp:wrapNone/>
              <wp:docPr id="123" name="Shape 123"/>
              <a:graphic xmlns:a="http://schemas.openxmlformats.org/drawingml/2006/main">
                <a:graphicData uri="http://schemas.microsoft.com/office/word/2010/wordprocessingShape">
                  <wps:wsp>
                    <wps:cNvSpPr txBox="1"/>
                    <wps:spPr>
                      <a:xfrm>
                        <a:ext cx="643890" cy="952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wps:txbx>
                    <wps:bodyPr wrap="none" lIns="0" tIns="0" rIns="0" bIns="0">
                      <a:spAutoFit/>
                    </wps:bodyPr>
                  </wps:wsp>
                </a:graphicData>
              </a:graphic>
            </wp:anchor>
          </w:drawing>
        </mc:Choice>
        <mc:Fallback>
          <w:pict>
            <v:shape id="_x0000_s1149" type="#_x0000_t202" style="position:absolute;margin-left:470.94999999999999pt;margin-top:798.85000000000002pt;width:50.700000000000003pt;height:7.5pt;z-index:-188743972;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5"/>
                        <w:szCs w:val="15"/>
                      </w:rPr>
                    </w:pPr>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Página </w:t>
                    </w:r>
                    <w:fldSimple w:instr=" PAGE \* MERGEFORMAT ">
                      <w:r>
                        <w:rPr>
                          <w:rFonts w:ascii="Times New Roman" w:eastAsia="Times New Roman" w:hAnsi="Times New Roman" w:cs="Times New Roman"/>
                          <w:color w:val="000000"/>
                          <w:spacing w:val="0"/>
                          <w:w w:val="100"/>
                          <w:position w:val="0"/>
                          <w:sz w:val="15"/>
                          <w:szCs w:val="15"/>
                          <w:shd w:val="clear" w:color="auto" w:fill="auto"/>
                          <w:lang w:val="pt-PT" w:eastAsia="pt-PT" w:bidi="pt-PT"/>
                        </w:rPr>
                        <w:t>#</w:t>
                      </w:r>
                    </w:fldSimple>
                    <w:r>
                      <w:rPr>
                        <w:rFonts w:ascii="Times New Roman" w:eastAsia="Times New Roman" w:hAnsi="Times New Roman" w:cs="Times New Roman"/>
                        <w:color w:val="000000"/>
                        <w:spacing w:val="0"/>
                        <w:w w:val="100"/>
                        <w:position w:val="0"/>
                        <w:sz w:val="15"/>
                        <w:szCs w:val="15"/>
                        <w:shd w:val="clear" w:color="auto" w:fill="auto"/>
                        <w:lang w:val="pt-PT" w:eastAsia="pt-PT" w:bidi="pt-PT"/>
                      </w:rPr>
                      <w:t xml:space="preserve"> de 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883285</wp:posOffset>
              </wp:positionH>
              <wp:positionV relativeFrom="page">
                <wp:posOffset>280035</wp:posOffset>
              </wp:positionV>
              <wp:extent cx="384810" cy="445770"/>
              <wp:wrapNone/>
              <wp:docPr id="1" name="Shape 1"/>
              <a:graphic xmlns:a="http://schemas.openxmlformats.org/drawingml/2006/main">
                <a:graphicData uri="http://schemas.microsoft.com/office/word/2010/wordprocessingShape">
                  <wps:wsp>
                    <wps:cNvSpPr txBox="1"/>
                    <wps:spPr>
                      <a:xfrm>
                        <a:ext cx="384810" cy="445770"/>
                      </a:xfrm>
                      <a:prstGeom prst="rect"/>
                      <a:noFill/>
                    </wps:spPr>
                    <wps:txbx>
                      <w:txbxContent>
                        <w:p>
                          <w:pPr>
                            <w:widowControl w:val="0"/>
                            <w:rPr>
                              <w:sz w:val="2"/>
                              <w:szCs w:val="2"/>
                            </w:rPr>
                          </w:pPr>
                          <w:r>
                            <w:drawing>
                              <wp:inline>
                                <wp:extent cx="384175" cy="445135"/>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69.549999999999997pt;margin-top:22.050000000000001pt;width:30.300000000000001pt;height:35.100000000000001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1904365</wp:posOffset>
              </wp:positionH>
              <wp:positionV relativeFrom="page">
                <wp:posOffset>299085</wp:posOffset>
              </wp:positionV>
              <wp:extent cx="3497580" cy="510540"/>
              <wp:wrapNone/>
              <wp:docPr id="5" name="Shape 5"/>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31" type="#_x0000_t202" style="position:absolute;margin-left:149.94999999999999pt;margin-top:23.550000000000001pt;width:275.39999999999998pt;height:40.200000000000003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5870575</wp:posOffset>
              </wp:positionH>
              <wp:positionV relativeFrom="page">
                <wp:posOffset>501015</wp:posOffset>
              </wp:positionV>
              <wp:extent cx="723900" cy="274320"/>
              <wp:wrapNone/>
              <wp:docPr id="7" name="Shape 7"/>
              <a:graphic xmlns:a="http://schemas.openxmlformats.org/drawingml/2006/main">
                <a:graphicData uri="http://schemas.microsoft.com/office/word/2010/wordprocessingShape">
                  <wps:wsp>
                    <wps:cNvSpPr txBox="1"/>
                    <wps:spPr>
                      <a:xfrm>
                        <a:ext cx="723900" cy="2743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u w:val="single"/>
                              <w:shd w:val="clear" w:color="auto" w:fill="auto"/>
                              <w:lang w:val="pt-PT" w:eastAsia="pt-PT" w:bidi="pt-PT"/>
                            </w:rPr>
                            <w:t>JUTÀI</w:t>
                          </w:r>
                        </w:p>
                      </w:txbxContent>
                    </wps:txbx>
                    <wps:bodyPr wrap="none" lIns="0" tIns="0" rIns="0" bIns="0">
                      <a:spAutoFit/>
                    </wps:bodyPr>
                  </wps:wsp>
                </a:graphicData>
              </a:graphic>
            </wp:anchor>
          </w:drawing>
        </mc:Choice>
        <mc:Fallback>
          <w:pict>
            <v:shape id="_x0000_s1033" type="#_x0000_t202" style="position:absolute;margin-left:462.25pt;margin-top:39.450000000000003pt;width:57.pt;height:21.600000000000001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u w:val="single"/>
                        <w:shd w:val="clear" w:color="auto" w:fill="auto"/>
                        <w:lang w:val="pt-PT" w:eastAsia="pt-PT" w:bidi="pt-PT"/>
                      </w:rPr>
                      <w:t>JUTÀI</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883285</wp:posOffset>
              </wp:positionH>
              <wp:positionV relativeFrom="page">
                <wp:posOffset>276225</wp:posOffset>
              </wp:positionV>
              <wp:extent cx="384810" cy="445770"/>
              <wp:wrapNone/>
              <wp:docPr id="11" name="Shape 11"/>
              <a:graphic xmlns:a="http://schemas.openxmlformats.org/drawingml/2006/main">
                <a:graphicData uri="http://schemas.microsoft.com/office/word/2010/wordprocessingShape">
                  <wps:wsp>
                    <wps:cNvSpPr txBox="1"/>
                    <wps:spPr>
                      <a:xfrm>
                        <a:ext cx="384810" cy="445770"/>
                      </a:xfrm>
                      <a:prstGeom prst="rect"/>
                      <a:noFill/>
                    </wps:spPr>
                    <wps:txbx>
                      <w:txbxContent>
                        <w:p>
                          <w:pPr>
                            <w:widowControl w:val="0"/>
                            <w:rPr>
                              <w:sz w:val="2"/>
                              <w:szCs w:val="2"/>
                            </w:rPr>
                          </w:pPr>
                          <w:r>
                            <w:drawing>
                              <wp:inline>
                                <wp:extent cx="384175" cy="445135"/>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 id="_x0000_s1038" type="#_x0000_t202" style="position:absolute;margin-left:69.549999999999997pt;margin-top:21.75pt;width:30.300000000000001pt;height:35.100000000000001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1904365</wp:posOffset>
              </wp:positionH>
              <wp:positionV relativeFrom="page">
                <wp:posOffset>295275</wp:posOffset>
              </wp:positionV>
              <wp:extent cx="3501390" cy="514350"/>
              <wp:wrapNone/>
              <wp:docPr id="15" name="Shape 15"/>
              <a:graphic xmlns:a="http://schemas.openxmlformats.org/drawingml/2006/main">
                <a:graphicData uri="http://schemas.microsoft.com/office/word/2010/wordprocessingShape">
                  <wps:wsp>
                    <wps:cNvSpPr txBox="1"/>
                    <wps:spPr>
                      <a:xfrm>
                        <a:ext cx="3501390" cy="5143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41" type="#_x0000_t202" style="position:absolute;margin-left:149.94999999999999pt;margin-top:23.25pt;width:275.69999999999999pt;height:40.5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02" behindDoc="1" locked="0" layoutInCell="1" allowOverlap="1">
              <wp:simplePos x="0" y="0"/>
              <wp:positionH relativeFrom="page">
                <wp:posOffset>5878195</wp:posOffset>
              </wp:positionH>
              <wp:positionV relativeFrom="page">
                <wp:posOffset>497205</wp:posOffset>
              </wp:positionV>
              <wp:extent cx="723900" cy="285750"/>
              <wp:wrapNone/>
              <wp:docPr id="17" name="Shape 17"/>
              <a:graphic xmlns:a="http://schemas.openxmlformats.org/drawingml/2006/main">
                <a:graphicData uri="http://schemas.microsoft.com/office/word/2010/wordprocessingShape">
                  <wps:wsp>
                    <wps:cNvSpPr txBox="1"/>
                    <wps:spPr>
                      <a:xfrm>
                        <a:ext cx="723900" cy="2857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JUTAÍ</w:t>
                          </w:r>
                        </w:p>
                      </w:txbxContent>
                    </wps:txbx>
                    <wps:bodyPr wrap="none" lIns="0" tIns="0" rIns="0" bIns="0">
                      <a:spAutoFit/>
                    </wps:bodyPr>
                  </wps:wsp>
                </a:graphicData>
              </a:graphic>
            </wp:anchor>
          </w:drawing>
        </mc:Choice>
        <mc:Fallback>
          <w:pict>
            <v:shape id="_x0000_s1043" type="#_x0000_t202" style="position:absolute;margin-left:462.85000000000002pt;margin-top:39.149999999999999pt;width:57.pt;height:22.5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JUTAÍ</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879475</wp:posOffset>
              </wp:positionH>
              <wp:positionV relativeFrom="page">
                <wp:posOffset>287655</wp:posOffset>
              </wp:positionV>
              <wp:extent cx="384810" cy="445770"/>
              <wp:wrapNone/>
              <wp:docPr id="20" name="Shape 20"/>
              <a:graphic xmlns:a="http://schemas.openxmlformats.org/drawingml/2006/main">
                <a:graphicData uri="http://schemas.microsoft.com/office/word/2010/wordprocessingShape">
                  <wps:wsp>
                    <wps:cNvSpPr txBox="1"/>
                    <wps:spPr>
                      <a:xfrm>
                        <a:ext cx="384810" cy="445770"/>
                      </a:xfrm>
                      <a:prstGeom prst="rect"/>
                      <a:noFill/>
                    </wps:spPr>
                    <wps:txbx>
                      <w:txbxContent>
                        <w:p>
                          <w:pPr>
                            <w:widowControl w:val="0"/>
                            <w:rPr>
                              <w:sz w:val="2"/>
                              <w:szCs w:val="2"/>
                            </w:rPr>
                          </w:pPr>
                          <w:r>
                            <w:drawing>
                              <wp:inline>
                                <wp:extent cx="384175" cy="445135"/>
                                <wp:docPr id="21" name="Picutre 21"/>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 id="_x0000_s1047" type="#_x0000_t202" style="position:absolute;margin-left:69.25pt;margin-top:22.649999999999999pt;width:30.300000000000001pt;height:35.100000000000001pt;z-index:-188744049;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23" name="Picutre 23"/>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6" behindDoc="1" locked="0" layoutInCell="1" allowOverlap="1">
              <wp:simplePos x="0" y="0"/>
              <wp:positionH relativeFrom="page">
                <wp:posOffset>1900555</wp:posOffset>
              </wp:positionH>
              <wp:positionV relativeFrom="page">
                <wp:posOffset>302895</wp:posOffset>
              </wp:positionV>
              <wp:extent cx="3497580" cy="514350"/>
              <wp:wrapNone/>
              <wp:docPr id="24" name="Shape 24"/>
              <a:graphic xmlns:a="http://schemas.openxmlformats.org/drawingml/2006/main">
                <a:graphicData uri="http://schemas.microsoft.com/office/word/2010/wordprocessingShape">
                  <wps:wsp>
                    <wps:cNvSpPr txBox="1"/>
                    <wps:spPr>
                      <a:xfrm>
                        <a:ext cx="3497580" cy="5143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50" type="#_x0000_t202" style="position:absolute;margin-left:149.65000000000001pt;margin-top:23.850000000000001pt;width:275.39999999999998pt;height:40.5pt;z-index:-18874404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5866765</wp:posOffset>
              </wp:positionH>
              <wp:positionV relativeFrom="page">
                <wp:posOffset>428625</wp:posOffset>
              </wp:positionV>
              <wp:extent cx="723900" cy="350520"/>
              <wp:wrapNone/>
              <wp:docPr id="26" name="Shape 26"/>
              <a:graphic xmlns:a="http://schemas.openxmlformats.org/drawingml/2006/main">
                <a:graphicData uri="http://schemas.microsoft.com/office/word/2010/wordprocessingShape">
                  <wps:wsp>
                    <wps:cNvSpPr txBox="1"/>
                    <wps:spPr>
                      <a:xfrm>
                        <a:ext cx="723900" cy="3505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 Jb</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JUT.i.l</w:t>
                          </w:r>
                        </w:p>
                      </w:txbxContent>
                    </wps:txbx>
                    <wps:bodyPr wrap="none" lIns="0" tIns="0" rIns="0" bIns="0">
                      <a:spAutoFit/>
                    </wps:bodyPr>
                  </wps:wsp>
                </a:graphicData>
              </a:graphic>
            </wp:anchor>
          </w:drawing>
        </mc:Choice>
        <mc:Fallback>
          <w:pict>
            <v:shape id="_x0000_s1052" type="#_x0000_t202" style="position:absolute;margin-left:461.94999999999999pt;margin-top:33.75pt;width:57.pt;height:27.600000000000001pt;z-index:-18874404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 Jb</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JUT.i.l</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873760</wp:posOffset>
              </wp:positionH>
              <wp:positionV relativeFrom="page">
                <wp:posOffset>289560</wp:posOffset>
              </wp:positionV>
              <wp:extent cx="384810" cy="445770"/>
              <wp:wrapNone/>
              <wp:docPr id="30" name="Shape 30"/>
              <a:graphic xmlns:a="http://schemas.openxmlformats.org/drawingml/2006/main">
                <a:graphicData uri="http://schemas.microsoft.com/office/word/2010/wordprocessingShape">
                  <wps:wsp>
                    <wps:cNvSpPr txBox="1"/>
                    <wps:spPr>
                      <a:xfrm>
                        <a:ext cx="384810" cy="445770"/>
                      </a:xfrm>
                      <a:prstGeom prst="rect"/>
                      <a:noFill/>
                    </wps:spPr>
                    <wps:txbx>
                      <w:txbxContent>
                        <w:p>
                          <w:pPr>
                            <w:widowControl w:val="0"/>
                            <w:rPr>
                              <w:sz w:val="2"/>
                              <w:szCs w:val="2"/>
                            </w:rPr>
                          </w:pPr>
                          <w:r>
                            <w:drawing>
                              <wp:inline>
                                <wp:extent cx="384175" cy="445135"/>
                                <wp:docPr id="31" name="Picutre 31"/>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 id="_x0000_s1057" type="#_x0000_t202" style="position:absolute;margin-left:68.799999999999997pt;margin-top:22.800000000000001pt;width:30.300000000000001pt;height:35.100000000000001pt;z-index:-188744041;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33" name="Picutre 33"/>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4" behindDoc="1" locked="0" layoutInCell="1" allowOverlap="1">
              <wp:simplePos x="0" y="0"/>
              <wp:positionH relativeFrom="page">
                <wp:posOffset>1894840</wp:posOffset>
              </wp:positionH>
              <wp:positionV relativeFrom="page">
                <wp:posOffset>308610</wp:posOffset>
              </wp:positionV>
              <wp:extent cx="3501390" cy="514350"/>
              <wp:wrapNone/>
              <wp:docPr id="34" name="Shape 34"/>
              <a:graphic xmlns:a="http://schemas.openxmlformats.org/drawingml/2006/main">
                <a:graphicData uri="http://schemas.microsoft.com/office/word/2010/wordprocessingShape">
                  <wps:wsp>
                    <wps:cNvSpPr txBox="1"/>
                    <wps:spPr>
                      <a:xfrm>
                        <a:ext cx="3501390" cy="5143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60" type="#_x0000_t202" style="position:absolute;margin-left:149.19999999999999pt;margin-top:24.300000000000001pt;width:275.69999999999999pt;height:40.5pt;z-index:-18874403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5861050</wp:posOffset>
              </wp:positionH>
              <wp:positionV relativeFrom="page">
                <wp:posOffset>510540</wp:posOffset>
              </wp:positionV>
              <wp:extent cx="731520" cy="270510"/>
              <wp:wrapNone/>
              <wp:docPr id="36" name="Shape 36"/>
              <a:graphic xmlns:a="http://schemas.openxmlformats.org/drawingml/2006/main">
                <a:graphicData uri="http://schemas.microsoft.com/office/word/2010/wordprocessingShape">
                  <wps:wsp>
                    <wps:cNvSpPr txBox="1"/>
                    <wps:spPr>
                      <a:xfrm>
                        <a:ext cx="731520" cy="2705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JUT.i.l</w:t>
                          </w:r>
                        </w:p>
                      </w:txbxContent>
                    </wps:txbx>
                    <wps:bodyPr wrap="none" lIns="0" tIns="0" rIns="0" bIns="0">
                      <a:spAutoFit/>
                    </wps:bodyPr>
                  </wps:wsp>
                </a:graphicData>
              </a:graphic>
            </wp:anchor>
          </w:drawing>
        </mc:Choice>
        <mc:Fallback>
          <w:pict>
            <v:shape id="_x0000_s1062" type="#_x0000_t202" style="position:absolute;margin-left:461.5pt;margin-top:40.200000000000003pt;width:57.600000000000001pt;height:21.300000000000001pt;z-index:-18874403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JUT.i.l</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875665</wp:posOffset>
              </wp:positionH>
              <wp:positionV relativeFrom="page">
                <wp:posOffset>294005</wp:posOffset>
              </wp:positionV>
              <wp:extent cx="384810" cy="441960"/>
              <wp:wrapNone/>
              <wp:docPr id="41" name="Shape 41"/>
              <a:graphic xmlns:a="http://schemas.openxmlformats.org/drawingml/2006/main">
                <a:graphicData uri="http://schemas.microsoft.com/office/word/2010/wordprocessingShape">
                  <wps:wsp>
                    <wps:cNvSpPr txBox="1"/>
                    <wps:spPr>
                      <a:xfrm>
                        <a:ext cx="384810" cy="441960"/>
                      </a:xfrm>
                      <a:prstGeom prst="rect"/>
                      <a:noFill/>
                    </wps:spPr>
                    <wps:txbx>
                      <w:txbxContent>
                        <w:p>
                          <w:pPr>
                            <w:widowControl w:val="0"/>
                            <w:rPr>
                              <w:sz w:val="2"/>
                              <w:szCs w:val="2"/>
                            </w:rPr>
                          </w:pPr>
                          <w:r>
                            <w:drawing>
                              <wp:inline>
                                <wp:extent cx="384175" cy="445135"/>
                                <wp:docPr id="42" name="Picutre 42"/>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 id="_x0000_s1068" type="#_x0000_t202" style="position:absolute;margin-left:68.950000000000003pt;margin-top:23.149999999999999pt;width:30.300000000000001pt;height:34.799999999999997pt;z-index:-188744033;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2" behindDoc="1" locked="0" layoutInCell="1" allowOverlap="1">
              <wp:simplePos x="0" y="0"/>
              <wp:positionH relativeFrom="page">
                <wp:posOffset>1896745</wp:posOffset>
              </wp:positionH>
              <wp:positionV relativeFrom="page">
                <wp:posOffset>309245</wp:posOffset>
              </wp:positionV>
              <wp:extent cx="3501390" cy="510540"/>
              <wp:wrapNone/>
              <wp:docPr id="45" name="Shape 45"/>
              <a:graphic xmlns:a="http://schemas.openxmlformats.org/drawingml/2006/main">
                <a:graphicData uri="http://schemas.microsoft.com/office/word/2010/wordprocessingShape">
                  <wps:wsp>
                    <wps:cNvSpPr txBox="1"/>
                    <wps:spPr>
                      <a:xfrm>
                        <a:ext cx="3501390" cy="5105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71" type="#_x0000_t202" style="position:absolute;margin-left:149.34999999999999pt;margin-top:24.350000000000001pt;width:275.69999999999999pt;height:40.200000000000003pt;z-index:-18874403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24" behindDoc="1" locked="0" layoutInCell="1" allowOverlap="1">
              <wp:simplePos x="0" y="0"/>
              <wp:positionH relativeFrom="page">
                <wp:posOffset>5859145</wp:posOffset>
              </wp:positionH>
              <wp:positionV relativeFrom="page">
                <wp:posOffset>507365</wp:posOffset>
              </wp:positionV>
              <wp:extent cx="731520" cy="266700"/>
              <wp:wrapNone/>
              <wp:docPr id="47" name="Shape 47"/>
              <a:graphic xmlns:a="http://schemas.openxmlformats.org/drawingml/2006/main">
                <a:graphicData uri="http://schemas.microsoft.com/office/word/2010/wordprocessingShape">
                  <wps:wsp>
                    <wps:cNvSpPr txBox="1"/>
                    <wps:spPr>
                      <a:xfrm>
                        <a:ext cx="731520" cy="2667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color w:val="2971BE"/>
                              <w:spacing w:val="0"/>
                              <w:w w:val="100"/>
                              <w:position w:val="0"/>
                              <w:sz w:val="38"/>
                              <w:szCs w:val="38"/>
                              <w:shd w:val="clear" w:color="auto" w:fill="auto"/>
                              <w:lang w:val="pt-PT" w:eastAsia="pt-PT" w:bidi="pt-PT"/>
                            </w:rPr>
                            <w:t>JUT.:i</w:t>
                          </w:r>
                        </w:p>
                      </w:txbxContent>
                    </wps:txbx>
                    <wps:bodyPr wrap="none" lIns="0" tIns="0" rIns="0" bIns="0">
                      <a:spAutoFit/>
                    </wps:bodyPr>
                  </wps:wsp>
                </a:graphicData>
              </a:graphic>
            </wp:anchor>
          </w:drawing>
        </mc:Choice>
        <mc:Fallback>
          <w:pict>
            <v:shape id="_x0000_s1073" type="#_x0000_t202" style="position:absolute;margin-left:461.35000000000002pt;margin-top:39.950000000000003pt;width:57.600000000000001pt;height:21.pt;z-index:-18874402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color w:val="2971BE"/>
                        <w:spacing w:val="0"/>
                        <w:w w:val="100"/>
                        <w:position w:val="0"/>
                        <w:sz w:val="38"/>
                        <w:szCs w:val="38"/>
                        <w:shd w:val="clear" w:color="auto" w:fill="auto"/>
                        <w:lang w:val="pt-PT" w:eastAsia="pt-PT" w:bidi="pt-PT"/>
                      </w:rPr>
                      <w:t>JUT.:i</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1896745</wp:posOffset>
              </wp:positionH>
              <wp:positionV relativeFrom="page">
                <wp:posOffset>304800</wp:posOffset>
              </wp:positionV>
              <wp:extent cx="3497580" cy="514350"/>
              <wp:wrapNone/>
              <wp:docPr id="51" name="Shape 51"/>
              <a:graphic xmlns:a="http://schemas.openxmlformats.org/drawingml/2006/main">
                <a:graphicData uri="http://schemas.microsoft.com/office/word/2010/wordprocessingShape">
                  <wps:wsp>
                    <wps:cNvSpPr txBox="1"/>
                    <wps:spPr>
                      <a:xfrm>
                        <a:ext cx="3497580" cy="5143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77" type="#_x0000_t202" style="position:absolute;margin-left:149.34999999999999pt;margin-top:24.pt;width:275.39999999999998pt;height:40.5pt;z-index:-18874402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30" behindDoc="1" locked="0" layoutInCell="1" allowOverlap="1">
              <wp:simplePos x="0" y="0"/>
              <wp:positionH relativeFrom="page">
                <wp:posOffset>5859145</wp:posOffset>
              </wp:positionH>
              <wp:positionV relativeFrom="page">
                <wp:posOffset>506730</wp:posOffset>
              </wp:positionV>
              <wp:extent cx="731520" cy="278130"/>
              <wp:wrapNone/>
              <wp:docPr id="53" name="Shape 53"/>
              <a:graphic xmlns:a="http://schemas.openxmlformats.org/drawingml/2006/main">
                <a:graphicData uri="http://schemas.microsoft.com/office/word/2010/wordprocessingShape">
                  <wps:wsp>
                    <wps:cNvSpPr txBox="1"/>
                    <wps:spPr>
                      <a:xfrm>
                        <a:ext cx="731520" cy="2781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 ;</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JUT.Í.I</w:t>
                          </w:r>
                        </w:p>
                      </w:txbxContent>
                    </wps:txbx>
                    <wps:bodyPr wrap="none" lIns="0" tIns="0" rIns="0" bIns="0">
                      <a:spAutoFit/>
                    </wps:bodyPr>
                  </wps:wsp>
                </a:graphicData>
              </a:graphic>
            </wp:anchor>
          </w:drawing>
        </mc:Choice>
        <mc:Fallback>
          <w:pict>
            <v:shape id="_x0000_s1079" type="#_x0000_t202" style="position:absolute;margin-left:461.35000000000002pt;margin-top:39.899999999999999pt;width:57.600000000000001pt;height:21.899999999999999pt;z-index:-18874402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 ;</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JUT.Í.I</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4" behindDoc="1" locked="0" layoutInCell="1" allowOverlap="1">
              <wp:simplePos x="0" y="0"/>
              <wp:positionH relativeFrom="page">
                <wp:posOffset>889635</wp:posOffset>
              </wp:positionH>
              <wp:positionV relativeFrom="page">
                <wp:posOffset>280670</wp:posOffset>
              </wp:positionV>
              <wp:extent cx="384810" cy="441960"/>
              <wp:wrapNone/>
              <wp:docPr id="58" name="Shape 58"/>
              <a:graphic xmlns:a="http://schemas.openxmlformats.org/drawingml/2006/main">
                <a:graphicData uri="http://schemas.microsoft.com/office/word/2010/wordprocessingShape">
                  <wps:wsp>
                    <wps:cNvSpPr txBox="1"/>
                    <wps:spPr>
                      <a:xfrm>
                        <a:ext cx="384810" cy="441960"/>
                      </a:xfrm>
                      <a:prstGeom prst="rect"/>
                      <a:noFill/>
                    </wps:spPr>
                    <wps:txbx>
                      <w:txbxContent>
                        <w:p>
                          <w:pPr>
                            <w:widowControl w:val="0"/>
                            <w:rPr>
                              <w:sz w:val="2"/>
                              <w:szCs w:val="2"/>
                            </w:rPr>
                          </w:pPr>
                          <w:r>
                            <w:drawing>
                              <wp:inline>
                                <wp:extent cx="384175" cy="445135"/>
                                <wp:docPr id="59" name="Picutre 59"/>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1"/>
                                        <a:stretch/>
                                      </pic:blipFill>
                                      <pic:spPr>
                                        <a:xfrm>
                                          <a:ext cx="384175" cy="445135"/>
                                        </a:xfrm>
                                        <a:prstGeom prst="rect"/>
                                      </pic:spPr>
                                    </pic:pic>
                                  </a:graphicData>
                                </a:graphic>
                              </wp:inline>
                            </w:drawing>
                          </w:r>
                        </w:p>
                      </w:txbxContent>
                    </wps:txbx>
                    <wps:bodyPr lIns="0" tIns="0" rIns="0" bIns="0">
                      <a:noAutoFit/>
                    </wps:bodyPr>
                  </wps:wsp>
                </a:graphicData>
              </a:graphic>
            </wp:anchor>
          </w:drawing>
        </mc:Choice>
        <mc:Fallback>
          <w:pict>
            <v:shape id="_x0000_s1085" type="#_x0000_t202" style="position:absolute;margin-left:70.049999999999997pt;margin-top:22.100000000000001pt;width:30.300000000000001pt;height:34.799999999999997pt;z-index:-188744019;mso-wrap-distance-left:0;mso-wrap-distance-right:0;mso-position-horizontal-relative:page;mso-position-vertical-relative:page" wrapcoords="0 0" filled="f" stroked="f">
              <v:textbox inset="0,0,0,0">
                <w:txbxContent>
                  <w:p>
                    <w:pPr>
                      <w:widowControl w:val="0"/>
                      <w:rPr>
                        <w:sz w:val="2"/>
                        <w:szCs w:val="2"/>
                      </w:rPr>
                    </w:pPr>
                    <w:r>
                      <w:drawing>
                        <wp:inline>
                          <wp:extent cx="384175" cy="445135"/>
                          <wp:docPr id="61" name="Picutre 61"/>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1"/>
                                  <a:stretch/>
                                </pic:blipFill>
                                <pic:spPr>
                                  <a:xfrm>
                                    <a:ext cx="38417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6" behindDoc="1" locked="0" layoutInCell="1" allowOverlap="1">
              <wp:simplePos x="0" y="0"/>
              <wp:positionH relativeFrom="page">
                <wp:posOffset>1910715</wp:posOffset>
              </wp:positionH>
              <wp:positionV relativeFrom="page">
                <wp:posOffset>303530</wp:posOffset>
              </wp:positionV>
              <wp:extent cx="3497580" cy="510540"/>
              <wp:wrapNone/>
              <wp:docPr id="62" name="Shape 62"/>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88" type="#_x0000_t202" style="position:absolute;margin-left:150.44999999999999pt;margin-top:23.899999999999999pt;width:275.39999999999998pt;height:40.200000000000003pt;z-index:-18874401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38" behindDoc="1" locked="0" layoutInCell="1" allowOverlap="1">
              <wp:simplePos x="0" y="0"/>
              <wp:positionH relativeFrom="page">
                <wp:posOffset>5876925</wp:posOffset>
              </wp:positionH>
              <wp:positionV relativeFrom="page">
                <wp:posOffset>433070</wp:posOffset>
              </wp:positionV>
              <wp:extent cx="723900" cy="346710"/>
              <wp:wrapNone/>
              <wp:docPr id="64" name="Shape 64"/>
              <a:graphic xmlns:a="http://schemas.openxmlformats.org/drawingml/2006/main">
                <a:graphicData uri="http://schemas.microsoft.com/office/word/2010/wordprocessingShape">
                  <wps:wsp>
                    <wps:cNvSpPr txBox="1"/>
                    <wps:spPr>
                      <a:xfrm>
                        <a:ext cx="723900" cy="3467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429E82"/>
                              <w:spacing w:val="0"/>
                              <w:w w:val="100"/>
                              <w:position w:val="0"/>
                              <w:sz w:val="9"/>
                              <w:szCs w:val="9"/>
                              <w:shd w:val="clear" w:color="auto" w:fill="auto"/>
                              <w:lang w:val="pt-PT" w:eastAsia="pt-PT" w:bidi="pt-PT"/>
                            </w:rPr>
                            <w:t>£</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u w:val="single"/>
                              <w:shd w:val="clear" w:color="auto" w:fill="auto"/>
                              <w:lang w:val="pt-PT" w:eastAsia="pt-PT" w:bidi="pt-PT"/>
                            </w:rPr>
                            <w:t>JUTAÍ</w:t>
                          </w:r>
                        </w:p>
                      </w:txbxContent>
                    </wps:txbx>
                    <wps:bodyPr wrap="none" lIns="0" tIns="0" rIns="0" bIns="0">
                      <a:spAutoFit/>
                    </wps:bodyPr>
                  </wps:wsp>
                </a:graphicData>
              </a:graphic>
            </wp:anchor>
          </w:drawing>
        </mc:Choice>
        <mc:Fallback>
          <w:pict>
            <v:shape id="_x0000_s1090" type="#_x0000_t202" style="position:absolute;margin-left:462.75pt;margin-top:34.100000000000001pt;width:57.pt;height:27.300000000000001pt;z-index:-18874401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429E82"/>
                        <w:spacing w:val="0"/>
                        <w:w w:val="100"/>
                        <w:position w:val="0"/>
                        <w:sz w:val="9"/>
                        <w:szCs w:val="9"/>
                        <w:shd w:val="clear" w:color="auto" w:fill="auto"/>
                        <w:lang w:val="pt-PT" w:eastAsia="pt-PT" w:bidi="pt-PT"/>
                      </w:rPr>
                      <w:t>£</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u w:val="single"/>
                        <w:shd w:val="clear" w:color="auto" w:fill="auto"/>
                        <w:lang w:val="pt-PT" w:eastAsia="pt-PT" w:bidi="pt-PT"/>
                      </w:rPr>
                      <w:t>JUTAÍ</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2" behindDoc="1" locked="0" layoutInCell="1" allowOverlap="1">
              <wp:simplePos x="0" y="0"/>
              <wp:positionH relativeFrom="page">
                <wp:posOffset>1900555</wp:posOffset>
              </wp:positionH>
              <wp:positionV relativeFrom="page">
                <wp:posOffset>300355</wp:posOffset>
              </wp:positionV>
              <wp:extent cx="3497580" cy="514350"/>
              <wp:wrapNone/>
              <wp:docPr id="68" name="Shape 68"/>
              <a:graphic xmlns:a="http://schemas.openxmlformats.org/drawingml/2006/main">
                <a:graphicData uri="http://schemas.microsoft.com/office/word/2010/wordprocessingShape">
                  <wps:wsp>
                    <wps:cNvSpPr txBox="1"/>
                    <wps:spPr>
                      <a:xfrm>
                        <a:ext cx="3497580" cy="5143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094" type="#_x0000_t202" style="position:absolute;margin-left:149.65000000000001pt;margin-top:23.649999999999999pt;width:275.39999999999998pt;height:40.5pt;z-index:-18874401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44" behindDoc="1" locked="0" layoutInCell="1" allowOverlap="1">
              <wp:simplePos x="0" y="0"/>
              <wp:positionH relativeFrom="page">
                <wp:posOffset>5870575</wp:posOffset>
              </wp:positionH>
              <wp:positionV relativeFrom="page">
                <wp:posOffset>502285</wp:posOffset>
              </wp:positionV>
              <wp:extent cx="723900" cy="278130"/>
              <wp:wrapNone/>
              <wp:docPr id="70" name="Shape 70"/>
              <a:graphic xmlns:a="http://schemas.openxmlformats.org/drawingml/2006/main">
                <a:graphicData uri="http://schemas.microsoft.com/office/word/2010/wordprocessingShape">
                  <wps:wsp>
                    <wps:cNvSpPr txBox="1"/>
                    <wps:spPr>
                      <a:xfrm>
                        <a:ext cx="723900" cy="2781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JUT.i.1</w:t>
                          </w:r>
                        </w:p>
                      </w:txbxContent>
                    </wps:txbx>
                    <wps:bodyPr wrap="none" lIns="0" tIns="0" rIns="0" bIns="0">
                      <a:spAutoFit/>
                    </wps:bodyPr>
                  </wps:wsp>
                </a:graphicData>
              </a:graphic>
            </wp:anchor>
          </w:drawing>
        </mc:Choice>
        <mc:Fallback>
          <w:pict>
            <v:shape id="_x0000_s1096" type="#_x0000_t202" style="position:absolute;margin-left:462.25pt;margin-top:39.549999999999997pt;width:57.pt;height:21.899999999999999pt;z-index:-18874400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JUT.i.1</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8" behindDoc="1" locked="0" layoutInCell="1" allowOverlap="1">
              <wp:simplePos x="0" y="0"/>
              <wp:positionH relativeFrom="page">
                <wp:posOffset>1908175</wp:posOffset>
              </wp:positionH>
              <wp:positionV relativeFrom="page">
                <wp:posOffset>294640</wp:posOffset>
              </wp:positionV>
              <wp:extent cx="3497580" cy="510540"/>
              <wp:wrapNone/>
              <wp:docPr id="75" name="Shape 75"/>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01" type="#_x0000_t202" style="position:absolute;margin-left:150.25pt;margin-top:23.199999999999999pt;width:275.39999999999998pt;height:40.200000000000003pt;z-index:-18874400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50" behindDoc="1" locked="0" layoutInCell="1" allowOverlap="1">
              <wp:simplePos x="0" y="0"/>
              <wp:positionH relativeFrom="page">
                <wp:posOffset>5874385</wp:posOffset>
              </wp:positionH>
              <wp:positionV relativeFrom="page">
                <wp:posOffset>424180</wp:posOffset>
              </wp:positionV>
              <wp:extent cx="723900" cy="346710"/>
              <wp:wrapNone/>
              <wp:docPr id="77" name="Shape 77"/>
              <a:graphic xmlns:a="http://schemas.openxmlformats.org/drawingml/2006/main">
                <a:graphicData uri="http://schemas.microsoft.com/office/word/2010/wordprocessingShape">
                  <wps:wsp>
                    <wps:cNvSpPr txBox="1"/>
                    <wps:spPr>
                      <a:xfrm>
                        <a:ext cx="723900" cy="3467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429E82"/>
                              <w:spacing w:val="0"/>
                              <w:w w:val="100"/>
                              <w:position w:val="0"/>
                              <w:sz w:val="9"/>
                              <w:szCs w:val="9"/>
                              <w:shd w:val="clear" w:color="auto" w:fill="auto"/>
                              <w:lang w:val="pt-PT" w:eastAsia="pt-PT" w:bidi="pt-PT"/>
                            </w:rPr>
                            <w:t>Jb</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JUT.i.l</w:t>
                          </w:r>
                        </w:p>
                      </w:txbxContent>
                    </wps:txbx>
                    <wps:bodyPr wrap="none" lIns="0" tIns="0" rIns="0" bIns="0">
                      <a:spAutoFit/>
                    </wps:bodyPr>
                  </wps:wsp>
                </a:graphicData>
              </a:graphic>
            </wp:anchor>
          </w:drawing>
        </mc:Choice>
        <mc:Fallback>
          <w:pict>
            <v:shape id="_x0000_s1103" type="#_x0000_t202" style="position:absolute;margin-left:462.55000000000001pt;margin-top:33.399999999999999pt;width:57.pt;height:27.300000000000001pt;z-index:-18874400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429E82"/>
                        <w:spacing w:val="0"/>
                        <w:w w:val="100"/>
                        <w:position w:val="0"/>
                        <w:sz w:val="9"/>
                        <w:szCs w:val="9"/>
                        <w:shd w:val="clear" w:color="auto" w:fill="auto"/>
                        <w:lang w:val="pt-PT" w:eastAsia="pt-PT" w:bidi="pt-PT"/>
                      </w:rPr>
                      <w:t>Jb</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JUT.i.l</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1870075</wp:posOffset>
              </wp:positionH>
              <wp:positionV relativeFrom="page">
                <wp:posOffset>938530</wp:posOffset>
              </wp:positionV>
              <wp:extent cx="3790950" cy="0"/>
              <wp:wrapNone/>
              <wp:docPr id="79" name="Shape 79"/>
              <a:graphic xmlns:a="http://schemas.openxmlformats.org/drawingml/2006/main">
                <a:graphicData uri="http://schemas.microsoft.com/office/word/2010/wordprocessingShape">
                  <wps:wsp>
                    <wps:cNvCnPr/>
                    <wps:spPr>
                      <a:xfrm>
                        <a:ext cx="3790950" cy="0"/>
                      </a:xfrm>
                      <a:prstGeom prst="straightConnector1"/>
                      <a:ln w="12700">
                        <a:solidFill/>
                      </a:ln>
                    </wps:spPr>
                    <wps:bodyPr/>
                  </wps:wsp>
                </a:graphicData>
              </a:graphic>
            </wp:anchor>
          </w:drawing>
        </mc:Choice>
        <mc:Fallback>
          <w:pict>
            <v:shape o:spt="32" o:oned="true" path="m,l21600,21600e" style="position:absolute;margin-left:147.25pt;margin-top:73.900000000000006pt;width:298.5pt;height:0;z-index:-251658240;mso-position-horizontal-relative:page;mso-position-vertical-relative:page">
              <v:stroke weight="1.pt"/>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4" behindDoc="1" locked="0" layoutInCell="1" allowOverlap="1">
              <wp:simplePos x="0" y="0"/>
              <wp:positionH relativeFrom="page">
                <wp:posOffset>1902460</wp:posOffset>
              </wp:positionH>
              <wp:positionV relativeFrom="page">
                <wp:posOffset>292100</wp:posOffset>
              </wp:positionV>
              <wp:extent cx="3497580" cy="514350"/>
              <wp:wrapNone/>
              <wp:docPr id="84" name="Shape 84"/>
              <a:graphic xmlns:a="http://schemas.openxmlformats.org/drawingml/2006/main">
                <a:graphicData uri="http://schemas.microsoft.com/office/word/2010/wordprocessingShape">
                  <wps:wsp>
                    <wps:cNvSpPr txBox="1"/>
                    <wps:spPr>
                      <a:xfrm>
                        <a:ext cx="3497580" cy="5143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10" type="#_x0000_t202" style="position:absolute;margin-left:149.80000000000001pt;margin-top:23.pt;width:275.39999999999998pt;height:40.5pt;z-index:-18874399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56" behindDoc="1" locked="0" layoutInCell="1" allowOverlap="1">
              <wp:simplePos x="0" y="0"/>
              <wp:positionH relativeFrom="page">
                <wp:posOffset>5868670</wp:posOffset>
              </wp:positionH>
              <wp:positionV relativeFrom="page">
                <wp:posOffset>497840</wp:posOffset>
              </wp:positionV>
              <wp:extent cx="731520" cy="270510"/>
              <wp:wrapNone/>
              <wp:docPr id="86" name="Shape 86"/>
              <a:graphic xmlns:a="http://schemas.openxmlformats.org/drawingml/2006/main">
                <a:graphicData uri="http://schemas.microsoft.com/office/word/2010/wordprocessingShape">
                  <wps:wsp>
                    <wps:cNvSpPr txBox="1"/>
                    <wps:spPr>
                      <a:xfrm>
                        <a:ext cx="731520" cy="2705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 —'</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u w:val="single"/>
                              <w:shd w:val="clear" w:color="auto" w:fill="auto"/>
                              <w:lang w:val="pt-PT" w:eastAsia="pt-PT" w:bidi="pt-PT"/>
                            </w:rPr>
                            <w:t>JUTÀI</w:t>
                          </w:r>
                        </w:p>
                      </w:txbxContent>
                    </wps:txbx>
                    <wps:bodyPr wrap="none" lIns="0" tIns="0" rIns="0" bIns="0">
                      <a:spAutoFit/>
                    </wps:bodyPr>
                  </wps:wsp>
                </a:graphicData>
              </a:graphic>
            </wp:anchor>
          </w:drawing>
        </mc:Choice>
        <mc:Fallback>
          <w:pict>
            <v:shape id="_x0000_s1112" type="#_x0000_t202" style="position:absolute;margin-left:462.10000000000002pt;margin-top:39.200000000000003pt;width:57.600000000000001pt;height:21.300000000000001pt;z-index:-18874399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 —'</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u w:val="single"/>
                        <w:shd w:val="clear" w:color="auto" w:fill="auto"/>
                        <w:lang w:val="pt-PT" w:eastAsia="pt-PT" w:bidi="pt-PT"/>
                      </w:rPr>
                      <w:t>JUTÀI</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0" behindDoc="1" locked="0" layoutInCell="1" allowOverlap="1">
              <wp:simplePos x="0" y="0"/>
              <wp:positionH relativeFrom="page">
                <wp:posOffset>1904365</wp:posOffset>
              </wp:positionH>
              <wp:positionV relativeFrom="page">
                <wp:posOffset>295275</wp:posOffset>
              </wp:positionV>
              <wp:extent cx="3497580" cy="514350"/>
              <wp:wrapNone/>
              <wp:docPr id="92" name="Shape 92"/>
              <a:graphic xmlns:a="http://schemas.openxmlformats.org/drawingml/2006/main">
                <a:graphicData uri="http://schemas.microsoft.com/office/word/2010/wordprocessingShape">
                  <wps:wsp>
                    <wps:cNvSpPr txBox="1"/>
                    <wps:spPr>
                      <a:xfrm>
                        <a:ext cx="3497580" cy="5143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18" type="#_x0000_t202" style="position:absolute;margin-left:149.94999999999999pt;margin-top:23.25pt;width:275.39999999999998pt;height:40.5pt;z-index:-18874399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62" behindDoc="1" locked="0" layoutInCell="1" allowOverlap="1">
              <wp:simplePos x="0" y="0"/>
              <wp:positionH relativeFrom="page">
                <wp:posOffset>5866765</wp:posOffset>
              </wp:positionH>
              <wp:positionV relativeFrom="page">
                <wp:posOffset>462915</wp:posOffset>
              </wp:positionV>
              <wp:extent cx="731520" cy="312420"/>
              <wp:wrapNone/>
              <wp:docPr id="94" name="Shape 94"/>
              <a:graphic xmlns:a="http://schemas.openxmlformats.org/drawingml/2006/main">
                <a:graphicData uri="http://schemas.microsoft.com/office/word/2010/wordprocessingShape">
                  <wps:wsp>
                    <wps:cNvSpPr txBox="1"/>
                    <wps:spPr>
                      <a:xfrm>
                        <a:ext cx="731520" cy="3124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 í</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JUTÁl</w:t>
                          </w:r>
                        </w:p>
                      </w:txbxContent>
                    </wps:txbx>
                    <wps:bodyPr wrap="none" lIns="0" tIns="0" rIns="0" bIns="0">
                      <a:spAutoFit/>
                    </wps:bodyPr>
                  </wps:wsp>
                </a:graphicData>
              </a:graphic>
            </wp:anchor>
          </w:drawing>
        </mc:Choice>
        <mc:Fallback>
          <w:pict>
            <v:shape id="_x0000_s1120" type="#_x0000_t202" style="position:absolute;margin-left:461.94999999999999pt;margin-top:36.450000000000003pt;width:57.600000000000001pt;height:24.600000000000001pt;z-index:-18874399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PREFEITURA DE í</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JUTÁl</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6" behindDoc="1" locked="0" layoutInCell="1" allowOverlap="1">
              <wp:simplePos x="0" y="0"/>
              <wp:positionH relativeFrom="page">
                <wp:posOffset>1904365</wp:posOffset>
              </wp:positionH>
              <wp:positionV relativeFrom="page">
                <wp:posOffset>331470</wp:posOffset>
              </wp:positionV>
              <wp:extent cx="3497580" cy="518160"/>
              <wp:wrapNone/>
              <wp:docPr id="105" name="Shape 105"/>
              <a:graphic xmlns:a="http://schemas.openxmlformats.org/drawingml/2006/main">
                <a:graphicData uri="http://schemas.microsoft.com/office/word/2010/wordprocessingShape">
                  <wps:wsp>
                    <wps:cNvSpPr txBox="1"/>
                    <wps:spPr>
                      <a:xfrm>
                        <a:ext cx="3497580" cy="51816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31" type="#_x0000_t202" style="position:absolute;margin-left:149.94999999999999pt;margin-top:26.100000000000001pt;width:275.39999999999998pt;height:40.799999999999997pt;z-index:-18874398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68" behindDoc="1" locked="0" layoutInCell="1" allowOverlap="1">
              <wp:simplePos x="0" y="0"/>
              <wp:positionH relativeFrom="page">
                <wp:posOffset>5874385</wp:posOffset>
              </wp:positionH>
              <wp:positionV relativeFrom="page">
                <wp:posOffset>461010</wp:posOffset>
              </wp:positionV>
              <wp:extent cx="723900" cy="354330"/>
              <wp:wrapNone/>
              <wp:docPr id="107" name="Shape 107"/>
              <a:graphic xmlns:a="http://schemas.openxmlformats.org/drawingml/2006/main">
                <a:graphicData uri="http://schemas.microsoft.com/office/word/2010/wordprocessingShape">
                  <wps:wsp>
                    <wps:cNvSpPr txBox="1"/>
                    <wps:spPr>
                      <a:xfrm>
                        <a:ext cx="723900" cy="354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429E82"/>
                              <w:spacing w:val="0"/>
                              <w:w w:val="100"/>
                              <w:position w:val="0"/>
                              <w:sz w:val="9"/>
                              <w:szCs w:val="9"/>
                              <w:shd w:val="clear" w:color="auto" w:fill="auto"/>
                              <w:lang w:val="pt-PT" w:eastAsia="pt-PT" w:bidi="pt-PT"/>
                            </w:rPr>
                            <w:t>Jb</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JUT.i.l</w:t>
                          </w:r>
                        </w:p>
                      </w:txbxContent>
                    </wps:txbx>
                    <wps:bodyPr wrap="none" lIns="0" tIns="0" rIns="0" bIns="0">
                      <a:spAutoFit/>
                    </wps:bodyPr>
                  </wps:wsp>
                </a:graphicData>
              </a:graphic>
            </wp:anchor>
          </w:drawing>
        </mc:Choice>
        <mc:Fallback>
          <w:pict>
            <v:shape id="_x0000_s1133" type="#_x0000_t202" style="position:absolute;margin-left:462.55000000000001pt;margin-top:36.299999999999997pt;width:57.pt;height:27.899999999999999pt;z-index:-18874398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429E82"/>
                        <w:spacing w:val="0"/>
                        <w:w w:val="100"/>
                        <w:position w:val="0"/>
                        <w:sz w:val="9"/>
                        <w:szCs w:val="9"/>
                        <w:shd w:val="clear" w:color="auto" w:fill="auto"/>
                        <w:lang w:val="pt-PT" w:eastAsia="pt-PT" w:bidi="pt-PT"/>
                      </w:rPr>
                      <w:t>Jb</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JUT.i.l</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2" behindDoc="1" locked="0" layoutInCell="1" allowOverlap="1">
              <wp:simplePos x="0" y="0"/>
              <wp:positionH relativeFrom="page">
                <wp:posOffset>1900555</wp:posOffset>
              </wp:positionH>
              <wp:positionV relativeFrom="page">
                <wp:posOffset>260350</wp:posOffset>
              </wp:positionV>
              <wp:extent cx="3497580" cy="510540"/>
              <wp:wrapNone/>
              <wp:docPr id="111" name="Shape 111"/>
              <a:graphic xmlns:a="http://schemas.openxmlformats.org/drawingml/2006/main">
                <a:graphicData uri="http://schemas.microsoft.com/office/word/2010/wordprocessingShape">
                  <wps:wsp>
                    <wps:cNvSpPr txBox="1"/>
                    <wps:spPr>
                      <a:xfrm>
                        <a:ext cx="3497580" cy="5105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wps:txbx>
                    <wps:bodyPr wrap="none" lIns="0" tIns="0" rIns="0" bIns="0">
                      <a:spAutoFit/>
                    </wps:bodyPr>
                  </wps:wsp>
                </a:graphicData>
              </a:graphic>
            </wp:anchor>
          </w:drawing>
        </mc:Choice>
        <mc:Fallback>
          <w:pict>
            <v:shape id="_x0000_s1137" type="#_x0000_t202" style="position:absolute;margin-left:149.65000000000001pt;margin-top:20.5pt;width:275.39999999999998pt;height:40.200000000000003pt;z-index:-18874398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MUNICÍPIO DE JUTAÍ</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CENTRAL DE COMPRAS, SERVIÇOS E CONTRATOS</w:t>
                    </w:r>
                  </w:p>
                </w:txbxContent>
              </v:textbox>
              <w10:wrap anchorx="page" anchory="page"/>
            </v:shape>
          </w:pict>
        </mc:Fallback>
      </mc:AlternateContent>
    </w:r>
    <w:r>
      <mc:AlternateContent>
        <mc:Choice Requires="wps">
          <w:drawing>
            <wp:anchor distT="0" distB="0" distL="0" distR="0" simplePos="0" relativeHeight="62914774" behindDoc="1" locked="0" layoutInCell="1" allowOverlap="1">
              <wp:simplePos x="0" y="0"/>
              <wp:positionH relativeFrom="page">
                <wp:posOffset>5866765</wp:posOffset>
              </wp:positionH>
              <wp:positionV relativeFrom="page">
                <wp:posOffset>389890</wp:posOffset>
              </wp:positionV>
              <wp:extent cx="731520" cy="350520"/>
              <wp:wrapNone/>
              <wp:docPr id="113" name="Shape 113"/>
              <a:graphic xmlns:a="http://schemas.openxmlformats.org/drawingml/2006/main">
                <a:graphicData uri="http://schemas.microsoft.com/office/word/2010/wordprocessingShape">
                  <wps:wsp>
                    <wps:cNvSpPr txBox="1"/>
                    <wps:spPr>
                      <a:xfrm>
                        <a:ext cx="731520" cy="3505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79A42"/>
                              <w:spacing w:val="0"/>
                              <w:w w:val="100"/>
                              <w:position w:val="0"/>
                              <w:sz w:val="9"/>
                              <w:szCs w:val="9"/>
                              <w:shd w:val="clear" w:color="auto" w:fill="auto"/>
                              <w:lang w:val="pt-PT" w:eastAsia="pt-PT" w:bidi="pt-PT"/>
                            </w:rPr>
                            <w:t>Jb</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JUT.ll</w:t>
                          </w:r>
                        </w:p>
                      </w:txbxContent>
                    </wps:txbx>
                    <wps:bodyPr wrap="none" lIns="0" tIns="0" rIns="0" bIns="0">
                      <a:spAutoFit/>
                    </wps:bodyPr>
                  </wps:wsp>
                </a:graphicData>
              </a:graphic>
            </wp:anchor>
          </w:drawing>
        </mc:Choice>
        <mc:Fallback>
          <w:pict>
            <v:shape id="_x0000_s1139" type="#_x0000_t202" style="position:absolute;margin-left:461.94999999999999pt;margin-top:30.699999999999999pt;width:57.600000000000001pt;height:27.600000000000001pt;z-index:-18874397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pt-PT" w:eastAsia="pt-PT" w:bidi="pt-PT"/>
                      </w:rPr>
                      <w:t xml:space="preserve">PREFEITURA DE </w:t>
                    </w:r>
                    <w:r>
                      <w:rPr>
                        <w:rFonts w:ascii="Arial" w:eastAsia="Arial" w:hAnsi="Arial" w:cs="Arial"/>
                        <w:b/>
                        <w:bCs/>
                        <w:color w:val="379A42"/>
                        <w:spacing w:val="0"/>
                        <w:w w:val="100"/>
                        <w:position w:val="0"/>
                        <w:sz w:val="9"/>
                        <w:szCs w:val="9"/>
                        <w:shd w:val="clear" w:color="auto" w:fill="auto"/>
                        <w:lang w:val="pt-PT" w:eastAsia="pt-PT" w:bidi="pt-PT"/>
                      </w:rPr>
                      <w:t>Jb</w:t>
                    </w:r>
                  </w:p>
                  <w:p>
                    <w:pPr>
                      <w:pStyle w:val="Style5"/>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2971BE"/>
                        <w:spacing w:val="0"/>
                        <w:w w:val="100"/>
                        <w:position w:val="0"/>
                        <w:sz w:val="36"/>
                        <w:szCs w:val="36"/>
                        <w:shd w:val="clear" w:color="auto" w:fill="auto"/>
                        <w:lang w:val="pt-PT" w:eastAsia="pt-PT" w:bidi="pt-PT"/>
                      </w:rPr>
                      <w:t>JUT.ll</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2.%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
    <w:multiLevelType w:val="multilevel"/>
    <w:lvl w:ilvl="0">
      <w:start w:val="2"/>
      <w:numFmt w:val="decimal"/>
      <w:lvlText w:val="3.%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4">
    <w:multiLevelType w:val="multilevel"/>
    <w:lvl w:ilvl="0">
      <w:start w:val="1"/>
      <w:numFmt w:val="decimal"/>
      <w:lvlText w:val="4.%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6">
    <w:multiLevelType w:val="multilevel"/>
    <w:lvl w:ilvl="0">
      <w:start w:val="1"/>
      <w:numFmt w:val="decimal"/>
      <w:lvlText w:val="4.1.%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8">
    <w:multiLevelType w:val="multilevel"/>
    <w:lvl w:ilvl="0">
      <w:start w:val="2"/>
      <w:numFmt w:val="decimal"/>
      <w:lvlText w:val="4.2.%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lvl w:ilvl="1">
      <w:start w:val="3"/>
      <w:numFmt w:val="decimal"/>
      <w:lvlText w:val="%1.%2."/>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lvl w:ilvl="2">
      <w:start w:val="1"/>
      <w:numFmt w:val="decimal"/>
      <w:lvlText w:val="%1.%2.%3."/>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2">
    <w:multiLevelType w:val="multilevel"/>
    <w:lvl w:ilvl="0">
      <w:start w:val="3"/>
      <w:numFmt w:val="decimal"/>
      <w:lvlText w:val="4.3.%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t-PT" w:eastAsia="pt-PT" w:bidi="pt-PT"/>
      </w:rPr>
    </w:lvl>
  </w:abstractNum>
  <w:abstractNum w:abstractNumId="1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6">
    <w:multiLevelType w:val="multilevel"/>
    <w:lvl w:ilvl="0">
      <w:start w:val="1"/>
      <w:numFmt w:val="decimal"/>
      <w:lvlText w:val="4.3.10.%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8">
    <w:multiLevelType w:val="multilevel"/>
    <w:lvl w:ilvl="0">
      <w:start w:val="1"/>
      <w:numFmt w:val="decimal"/>
      <w:lvlText w:val="6.%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0">
    <w:multiLevelType w:val="multilevel"/>
    <w:lvl w:ilvl="0">
      <w:start w:val="1"/>
      <w:numFmt w:val="decimal"/>
      <w:lvlText w:val="7.%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lvl w:ilvl="1">
      <w:start w:val="9"/>
      <w:numFmt w:val="decimal"/>
      <w:lvlText w:val="%1.%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2">
    <w:multiLevelType w:val="multilevel"/>
    <w:lvl w:ilvl="0">
      <w:start w:val="1"/>
      <w:numFmt w:val="decimal"/>
      <w:lvlText w:val="8.%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4">
    <w:multiLevelType w:val="multilevel"/>
    <w:lvl w:ilvl="0">
      <w:start w:val="1"/>
      <w:numFmt w:val="decimal"/>
      <w:lvlText w:val="9.%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8">
    <w:multiLevelType w:val="multilevel"/>
    <w:lvl w:ilvl="0">
      <w:start w:val="4"/>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4">
    <w:multiLevelType w:val="multilevel"/>
    <w:lvl w:ilvl="0">
      <w:start w:val="1"/>
      <w:numFmt w:val="decimal"/>
      <w:lvlText w:val="10.%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6">
    <w:multiLevelType w:val="multilevel"/>
    <w:lvl w:ilvl="0">
      <w:start w:val="1"/>
      <w:numFmt w:val="decimal"/>
      <w:lvlText w:val="10.2.%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3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0">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2">
    <w:multiLevelType w:val="multilevel"/>
    <w:lvl w:ilvl="0">
      <w:start w:val="2"/>
      <w:numFmt w:val="decimal"/>
      <w:lvlText w:val="10.3.%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4">
    <w:multiLevelType w:val="multilevel"/>
    <w:lvl w:ilvl="0">
      <w:start w:val="1"/>
      <w:numFmt w:val="decimal"/>
      <w:lvlText w:val="11.%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6">
    <w:multiLevelType w:val="multilevel"/>
    <w:lvl w:ilvl="0">
      <w:start w:val="1"/>
      <w:numFmt w:val="decimal"/>
      <w:lvlText w:val="11.1.%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0">
    <w:multiLevelType w:val="multilevel"/>
    <w:lvl w:ilvl="0">
      <w:start w:val="1"/>
      <w:numFmt w:val="decimal"/>
      <w:lvlText w:val="11.1.3.%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4">
    <w:multiLevelType w:val="multilevel"/>
    <w:lvl w:ilvl="0">
      <w:start w:val="1"/>
      <w:numFmt w:val="decimal"/>
      <w:lvlText w:val="11.2.%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6">
    <w:multiLevelType w:val="multilevel"/>
    <w:lvl w:ilvl="0">
      <w:start w:val="1"/>
      <w:numFmt w:val="decimal"/>
      <w:lvlText w:val="11.3.%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8">
    <w:multiLevelType w:val="multilevel"/>
    <w:lvl w:ilvl="0">
      <w:start w:val="1"/>
      <w:numFmt w:val="decimal"/>
      <w:lvlText w:val="11.4.%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0">
    <w:multiLevelType w:val="multilevel"/>
    <w:lvl w:ilvl="0">
      <w:start w:val="1"/>
      <w:numFmt w:val="decimal"/>
      <w:lvlText w:val="12.%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2">
    <w:multiLevelType w:val="multilevel"/>
    <w:lvl w:ilvl="0">
      <w:start w:val="1"/>
      <w:numFmt w:val="decimal"/>
      <w:lvlText w:val="13.%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4">
    <w:multiLevelType w:val="multilevel"/>
    <w:lvl w:ilvl="0">
      <w:start w:val="2"/>
      <w:numFmt w:val="decimal"/>
      <w:lvlText w:val="14.%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6">
    <w:multiLevelType w:val="multilevel"/>
    <w:lvl w:ilvl="0">
      <w:start w:val="1"/>
      <w:numFmt w:val="decimal"/>
      <w:lvlText w:val="14.2.%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70">
    <w:multiLevelType w:val="multilevel"/>
    <w:lvl w:ilvl="0">
      <w:start w:val="1"/>
      <w:numFmt w:val="decimal"/>
      <w:lvlText w:val="14.3.%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72">
    <w:multiLevelType w:val="multilevel"/>
    <w:lvl w:ilvl="0">
      <w:start w:val="1"/>
      <w:numFmt w:val="decimal"/>
      <w:lvlText w:val="14.4.%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74">
    <w:multiLevelType w:val="multilevel"/>
    <w:lvl w:ilvl="0">
      <w:start w:val="1"/>
      <w:numFmt w:val="decimal"/>
      <w:lvlText w:val="14.6.%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76">
    <w:multiLevelType w:val="multilevel"/>
    <w:lvl w:ilvl="0">
      <w:start w:val="1"/>
      <w:numFmt w:val="decimal"/>
      <w:lvlText w:val="15.%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78">
    <w:multiLevelType w:val="multilevel"/>
    <w:lvl w:ilvl="0">
      <w:start w:val="1"/>
      <w:numFmt w:val="decimal"/>
      <w:lvlText w:val="16.%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80">
    <w:multiLevelType w:val="multilevel"/>
    <w:lvl w:ilvl="0">
      <w:start w:val="1"/>
      <w:numFmt w:val="low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82">
    <w:multiLevelType w:val="multilevel"/>
    <w:lvl w:ilvl="0">
      <w:start w:val="1"/>
      <w:numFmt w:val="low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84">
    <w:multiLevelType w:val="multilevel"/>
    <w:lvl w:ilvl="0">
      <w:start w:val="1"/>
      <w:numFmt w:val="decimal"/>
      <w:lvlText w:val="18.%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1_"/>
    <w:basedOn w:val="DefaultParagraphFont"/>
    <w:link w:val="Style2"/>
    <w:rPr>
      <w:b w:val="0"/>
      <w:bCs w:val="0"/>
      <w:i w:val="0"/>
      <w:iCs w:val="0"/>
      <w:smallCaps w:val="0"/>
      <w:strike w:val="0"/>
      <w:sz w:val="20"/>
      <w:szCs w:val="20"/>
      <w:u w:val="none"/>
    </w:rPr>
  </w:style>
  <w:style w:type="character" w:customStyle="1" w:styleId="CharStyle6">
    <w:name w:val="Header or footer|2_"/>
    <w:basedOn w:val="DefaultParagraphFont"/>
    <w:link w:val="Style5"/>
    <w:rPr>
      <w:b w:val="0"/>
      <w:bCs w:val="0"/>
      <w:i w:val="0"/>
      <w:iCs w:val="0"/>
      <w:smallCaps w:val="0"/>
      <w:strike w:val="0"/>
      <w:sz w:val="20"/>
      <w:szCs w:val="20"/>
      <w:u w:val="none"/>
    </w:rPr>
  </w:style>
  <w:style w:type="character" w:customStyle="1" w:styleId="CharStyle12">
    <w:name w:val="Body text|2_"/>
    <w:basedOn w:val="DefaultParagraphFont"/>
    <w:link w:val="Style11"/>
    <w:rPr>
      <w:b w:val="0"/>
      <w:bCs w:val="0"/>
      <w:i w:val="0"/>
      <w:iCs w:val="0"/>
      <w:smallCaps w:val="0"/>
      <w:strike w:val="0"/>
      <w:u w:val="none"/>
    </w:rPr>
  </w:style>
  <w:style w:type="character" w:customStyle="1" w:styleId="CharStyle19">
    <w:name w:val="Picture caption|1_"/>
    <w:basedOn w:val="DefaultParagraphFont"/>
    <w:link w:val="Style18"/>
    <w:rPr>
      <w:rFonts w:ascii="Arial" w:eastAsia="Arial" w:hAnsi="Arial" w:cs="Arial"/>
      <w:b w:val="0"/>
      <w:bCs w:val="0"/>
      <w:i w:val="0"/>
      <w:iCs w:val="0"/>
      <w:smallCaps w:val="0"/>
      <w:strike w:val="0"/>
      <w:color w:val="A19DB7"/>
      <w:sz w:val="11"/>
      <w:szCs w:val="11"/>
      <w:u w:val="none"/>
    </w:rPr>
  </w:style>
  <w:style w:type="character" w:customStyle="1" w:styleId="CharStyle23">
    <w:name w:val="Other|1_"/>
    <w:basedOn w:val="DefaultParagraphFont"/>
    <w:link w:val="Style22"/>
    <w:rPr>
      <w:b w:val="0"/>
      <w:bCs w:val="0"/>
      <w:i w:val="0"/>
      <w:iCs w:val="0"/>
      <w:smallCaps w:val="0"/>
      <w:strike w:val="0"/>
      <w:sz w:val="20"/>
      <w:szCs w:val="20"/>
      <w:u w:val="none"/>
    </w:rPr>
  </w:style>
  <w:style w:type="paragraph" w:customStyle="1" w:styleId="Style2">
    <w:name w:val="Body text|1"/>
    <w:basedOn w:val="Normal"/>
    <w:link w:val="CharStyle3"/>
    <w:pPr>
      <w:widowControl w:val="0"/>
      <w:shd w:val="clear" w:color="auto" w:fill="FFFFFF"/>
      <w:spacing w:line="305" w:lineRule="auto"/>
    </w:pPr>
    <w:rPr>
      <w:b w:val="0"/>
      <w:bCs w:val="0"/>
      <w:i w:val="0"/>
      <w:iCs w:val="0"/>
      <w:smallCaps w:val="0"/>
      <w:strike w:val="0"/>
      <w:sz w:val="20"/>
      <w:szCs w:val="20"/>
      <w:u w:val="none"/>
    </w:rPr>
  </w:style>
  <w:style w:type="paragraph" w:customStyle="1" w:styleId="Style5">
    <w:name w:val="Header or footer|2"/>
    <w:basedOn w:val="Normal"/>
    <w:link w:val="CharStyle6"/>
    <w:pPr>
      <w:widowControl w:val="0"/>
      <w:shd w:val="clear" w:color="auto" w:fill="FFFFFF"/>
    </w:pPr>
    <w:rPr>
      <w:b w:val="0"/>
      <w:bCs w:val="0"/>
      <w:i w:val="0"/>
      <w:iCs w:val="0"/>
      <w:smallCaps w:val="0"/>
      <w:strike w:val="0"/>
      <w:sz w:val="20"/>
      <w:szCs w:val="20"/>
      <w:u w:val="none"/>
    </w:rPr>
  </w:style>
  <w:style w:type="paragraph" w:customStyle="1" w:styleId="Style11">
    <w:name w:val="Body text|2"/>
    <w:basedOn w:val="Normal"/>
    <w:link w:val="CharStyle12"/>
    <w:pPr>
      <w:widowControl w:val="0"/>
      <w:shd w:val="clear" w:color="auto" w:fill="FFFFFF"/>
      <w:spacing w:after="300"/>
      <w:ind w:left="360" w:hanging="360"/>
    </w:pPr>
    <w:rPr>
      <w:b w:val="0"/>
      <w:bCs w:val="0"/>
      <w:i w:val="0"/>
      <w:iCs w:val="0"/>
      <w:smallCaps w:val="0"/>
      <w:strike w:val="0"/>
      <w:u w:val="none"/>
    </w:rPr>
  </w:style>
  <w:style w:type="paragraph" w:customStyle="1" w:styleId="Style18">
    <w:name w:val="Picture caption|1"/>
    <w:basedOn w:val="Normal"/>
    <w:link w:val="CharStyle19"/>
    <w:pPr>
      <w:widowControl w:val="0"/>
      <w:shd w:val="clear" w:color="auto" w:fill="FFFFFF"/>
    </w:pPr>
    <w:rPr>
      <w:rFonts w:ascii="Arial" w:eastAsia="Arial" w:hAnsi="Arial" w:cs="Arial"/>
      <w:b w:val="0"/>
      <w:bCs w:val="0"/>
      <w:i w:val="0"/>
      <w:iCs w:val="0"/>
      <w:smallCaps w:val="0"/>
      <w:strike w:val="0"/>
      <w:color w:val="A19DB7"/>
      <w:sz w:val="11"/>
      <w:szCs w:val="11"/>
      <w:u w:val="none"/>
    </w:rPr>
  </w:style>
  <w:style w:type="paragraph" w:customStyle="1" w:styleId="Style22">
    <w:name w:val="Other|1"/>
    <w:basedOn w:val="Normal"/>
    <w:link w:val="CharStyle23"/>
    <w:pPr>
      <w:widowControl w:val="0"/>
      <w:shd w:val="clear" w:color="auto" w:fill="FFFFFF"/>
      <w:spacing w:line="305" w:lineRule="auto"/>
    </w:pPr>
    <w:rPr>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image" Target="media/image8.jpeg"/><Relationship Id="rId22" Type="http://schemas.openxmlformats.org/officeDocument/2006/relationships/image" Target="media/image8.jpeg" TargetMode="External"/><Relationship Id="rId23" Type="http://schemas.openxmlformats.org/officeDocument/2006/relationships/header" Target="header7.xml"/><Relationship Id="rId24" Type="http://schemas.openxmlformats.org/officeDocument/2006/relationships/footer" Target="footer7.xml"/><Relationship Id="rId25" Type="http://schemas.openxmlformats.org/officeDocument/2006/relationships/header" Target="header8.xml"/><Relationship Id="rId26" Type="http://schemas.openxmlformats.org/officeDocument/2006/relationships/footer" Target="footer8.xml"/><Relationship Id="rId27" Type="http://schemas.openxmlformats.org/officeDocument/2006/relationships/image" Target="media/image10.jpeg"/><Relationship Id="rId28" Type="http://schemas.openxmlformats.org/officeDocument/2006/relationships/image" Target="media/image10.jpeg" TargetMode="External"/><Relationship Id="rId29" Type="http://schemas.openxmlformats.org/officeDocument/2006/relationships/header" Target="header9.xml"/><Relationship Id="rId30" Type="http://schemas.openxmlformats.org/officeDocument/2006/relationships/footer" Target="footer9.xml"/><Relationship Id="rId31" Type="http://schemas.openxmlformats.org/officeDocument/2006/relationships/image" Target="media/image11.jpeg"/><Relationship Id="rId32" Type="http://schemas.openxmlformats.org/officeDocument/2006/relationships/image" Target="media/image11.jpeg" TargetMode="External"/><Relationship Id="rId33" Type="http://schemas.openxmlformats.org/officeDocument/2006/relationships/image" Target="media/image12.jpeg"/><Relationship Id="rId34" Type="http://schemas.openxmlformats.org/officeDocument/2006/relationships/image" Target="media/image12.jpeg" TargetMode="External"/><Relationship Id="rId35" Type="http://schemas.openxmlformats.org/officeDocument/2006/relationships/header" Target="header10.xml"/><Relationship Id="rId36" Type="http://schemas.openxmlformats.org/officeDocument/2006/relationships/footer" Target="footer10.xml"/><Relationship Id="rId37" Type="http://schemas.openxmlformats.org/officeDocument/2006/relationships/image" Target="media/image13.jpeg"/><Relationship Id="rId38" Type="http://schemas.openxmlformats.org/officeDocument/2006/relationships/image" Target="media/image13.jpeg" TargetMode="External"/><Relationship Id="rId39" Type="http://schemas.openxmlformats.org/officeDocument/2006/relationships/image" Target="media/image14.jpeg"/><Relationship Id="rId40" Type="http://schemas.openxmlformats.org/officeDocument/2006/relationships/image" Target="media/image14.jpeg" TargetMode="External"/><Relationship Id="rId41" Type="http://schemas.openxmlformats.org/officeDocument/2006/relationships/header" Target="header11.xml"/><Relationship Id="rId42" Type="http://schemas.openxmlformats.org/officeDocument/2006/relationships/footer" Target="footer11.xml"/><Relationship Id="rId43" Type="http://schemas.openxmlformats.org/officeDocument/2006/relationships/image" Target="media/image15.jpeg"/><Relationship Id="rId44" Type="http://schemas.openxmlformats.org/officeDocument/2006/relationships/image" Target="media/image15.jpeg" TargetMode="External"/><Relationship Id="rId45" Type="http://schemas.openxmlformats.org/officeDocument/2006/relationships/image" Target="media/image16.jpeg"/><Relationship Id="rId46" Type="http://schemas.openxmlformats.org/officeDocument/2006/relationships/image" Target="media/image16.jpeg" TargetMode="External"/><Relationship Id="rId47" Type="http://schemas.openxmlformats.org/officeDocument/2006/relationships/image" Target="media/image17.png"/><Relationship Id="rId48" Type="http://schemas.openxmlformats.org/officeDocument/2006/relationships/image" Target="media/image17.png" TargetMode="External"/><Relationship Id="rId49" Type="http://schemas.openxmlformats.org/officeDocument/2006/relationships/header" Target="header12.xml"/><Relationship Id="rId50" Type="http://schemas.openxmlformats.org/officeDocument/2006/relationships/footer" Target="footer12.xml"/><Relationship Id="rId51" Type="http://schemas.openxmlformats.org/officeDocument/2006/relationships/header" Target="header13.xml"/><Relationship Id="rId52" Type="http://schemas.openxmlformats.org/officeDocument/2006/relationships/footer" Target="footer13.xml"/><Relationship Id="rId53" Type="http://schemas.openxmlformats.org/officeDocument/2006/relationships/image" Target="media/image18.jpeg"/><Relationship Id="rId54" Type="http://schemas.openxmlformats.org/officeDocument/2006/relationships/image" Target="media/image18.jpeg" TargetMode="External"/><Relationship Id="rId55" Type="http://schemas.openxmlformats.org/officeDocument/2006/relationships/image" Target="media/image19.jpeg"/><Relationship Id="rId56" Type="http://schemas.openxmlformats.org/officeDocument/2006/relationships/image" Target="media/image19.jpeg" TargetMode="External"/><Relationship Id="rId57" Type="http://schemas.openxmlformats.org/officeDocument/2006/relationships/image" Target="media/image20.jpeg"/><Relationship Id="rId58" Type="http://schemas.openxmlformats.org/officeDocument/2006/relationships/image" Target="media/image20.jpeg" TargetMode="External"/><Relationship Id="rId59" Type="http://schemas.openxmlformats.org/officeDocument/2006/relationships/header" Target="header14.xml"/><Relationship Id="rId60" Type="http://schemas.openxmlformats.org/officeDocument/2006/relationships/footer" Target="footer14.xml"/></Relationships>
</file>

<file path=word/_rels/header1.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4.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9.jpeg"/><Relationship Id="rId2" Type="http://schemas.openxmlformats.org/officeDocument/2006/relationships/image" Target="media/image9.jpeg" TargetMode="External"/></Relationships>
</file>