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643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014, DE 03 DE AGOSTO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51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dizeres contidos no Artigo n° 32 da Lei Municipal n° 006 de 15 de julho de 2019, que estabelece regras para concessão de Adicional de Escolaridade, concedidas aos Servidores Efetivos da Câmara Municipal de Itacoatiara.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em razão da profissionalização além da exigência mínima de escolaridade, será devido ao Servidor Efetivo Adicional de Escolaridade, de Nível de Graduação o percentual de 20% (20 por cento) sobre o vencimento base,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34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line="307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- INCLUIR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ELEM MARIA SERRAO DE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Copeira (COP), com matrícula n° 1531-1, Servidor Efetivo do Quadro de Pessoal desta Casa, o percentual de 20% (vinte por cento) no seu vencimento base;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3" w:val="left"/>
        </w:tabs>
        <w:bidi w:val="0"/>
        <w:spacing w:before="0" w:line="300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legislação vigente.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11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PUBLIQUE-SE ARQUIVE-SE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03 de agosto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73787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806" w:left="1341" w:right="874" w:bottom="564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2525395</wp:posOffset>
              </wp:positionH>
              <wp:positionV relativeFrom="page">
                <wp:posOffset>10335260</wp:posOffset>
              </wp:positionV>
              <wp:extent cx="2816225" cy="774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98.84999999999999pt;margin-top:813.79999999999995pt;width:221.75pt;height:6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2077085</wp:posOffset>
              </wp:positionH>
              <wp:positionV relativeFrom="page">
                <wp:posOffset>10316845</wp:posOffset>
              </wp:positionV>
              <wp:extent cx="426085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2608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63.55000000000001pt;margin-top:812.35000000000002pt;width:335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199390</wp:posOffset>
              </wp:positionV>
              <wp:extent cx="1929130" cy="5118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dc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5.05pt;margin-top:15.699999999999999pt;width:151.90000000000001pt;height:40.29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dc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1510030</wp:posOffset>
              </wp:positionH>
              <wp:positionV relativeFrom="page">
                <wp:posOffset>838835</wp:posOffset>
              </wp:positionV>
              <wp:extent cx="547751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18.90000000000001pt;margin-top:66.049999999999997pt;width:431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7">
    <w:name w:val="Body text|3_"/>
    <w:basedOn w:val="DefaultParagraphFont"/>
    <w:link w:val="Style16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80"/>
      <w:jc w:val="center"/>
      <w:outlineLvl w:val="0"/>
    </w:pPr>
    <w:rPr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320" w:line="305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2200"/>
      <w:ind w:left="454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