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096" w:h="1116" w:wrap="none" w:hAnchor="page" w:x="2518" w:y="44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MUNICÍPIO DE ITACOATIARA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2"/>
        <w:keepNext w:val="0"/>
        <w:keepLines w:val="0"/>
        <w:framePr w:w="3096" w:h="1116" w:wrap="none" w:hAnchor="page" w:x="2518" w:y="44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Itacoatiara</w:t>
      </w:r>
    </w:p>
    <w:p>
      <w:pPr>
        <w:pStyle w:val="Style2"/>
        <w:keepNext w:val="0"/>
        <w:keepLines w:val="0"/>
        <w:framePr w:w="3096" w:h="1116" w:wrap="none" w:hAnchor="page" w:x="2518" w:y="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Departamento de Pessoal</w:t>
      </w:r>
    </w:p>
    <w:p>
      <w:pPr>
        <w:widowControl w:val="0"/>
        <w:spacing w:line="360" w:lineRule="exact"/>
      </w:pPr>
      <w:r>
        <w:drawing>
          <wp:anchor distT="0" distB="0" distL="0" distR="2038985" simplePos="0" relativeHeight="62914690" behindDoc="1" locked="0" layoutInCell="1" allowOverlap="1">
            <wp:simplePos x="0" y="0"/>
            <wp:positionH relativeFrom="page">
              <wp:posOffset>880745</wp:posOffset>
            </wp:positionH>
            <wp:positionV relativeFrom="margin">
              <wp:posOffset>0</wp:posOffset>
            </wp:positionV>
            <wp:extent cx="646430" cy="7499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6430" cy="7499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60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21" w:left="1329" w:right="771" w:bottom="484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84" w:left="0" w:right="0" w:bottom="47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DP N° 013, DE 03 DE AGOSTO DE 2026.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14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Arialdo Guimarães da Silva, Presidente da Câmara Municipal de Itacoatiara- AM, no uso de suas atribuições legais, que lhe são conferidas pelo Regimento Interno Art, 11,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inciso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XXXIV do Regimento Interno da Câmara Municipal de Itacoatiara,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escala de Férias para o ano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2" w:val="left"/>
        </w:tabs>
        <w:bidi w:val="0"/>
        <w:spacing w:before="0" w:after="50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nos termos da Legislação em vigor, 30 (Trinta) dias de Férias aos Servidores abaixo relacionados:</w:t>
      </w:r>
    </w:p>
    <w:tbl>
      <w:tblPr>
        <w:tblOverlap w:val="never"/>
        <w:jc w:val="center"/>
        <w:tblLayout w:type="fixed"/>
      </w:tblPr>
      <w:tblGrid>
        <w:gridCol w:w="569"/>
        <w:gridCol w:w="4039"/>
        <w:gridCol w:w="2549"/>
        <w:gridCol w:w="2642"/>
      </w:tblGrid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Aquisitivo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Concessão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Fábio Alves Barbosa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01/09/2026 a 30/09/2026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Francimara da Silva Costa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18/12/2025 a 17/12/2026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01/12/2026 a 30/12/2026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Jhozyelle Gadelha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Aristóteles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05/05/2025 a 04/05/2026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01/09/2026 a 30/09/2026</w:t>
            </w:r>
          </w:p>
        </w:tc>
      </w:tr>
      <w:tr>
        <w:trPr>
          <w:trHeight w:val="3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Kellianny Almeida Lucas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03/08/2026 a 01/09/2026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Maiza Guimarães da Silva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02/06/2025 a 01/06/2026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21/08/2026 a 19/09/2026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Mareio André Grana Valente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18/12/2025 a 17/12/2026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01/12/2026 a 30/12/2026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Maria do Socorro Marques Mota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01/08/2025 a 31/07/2026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01/09/2026 a 30/09/2026</w:t>
            </w:r>
          </w:p>
        </w:tc>
      </w:tr>
      <w:tr>
        <w:trPr>
          <w:trHeight w:val="36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Maria Luiza Mendes Barros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03/02/2025 a 02/02/2026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17/08/2026 a 15/09/2026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Marlene Maria Matos Xavier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01/08/2025 a 31/07/2026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01/12/2026 a 30/12/2026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Nivia Antônia Sena Vieira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01/09/2026 a 30/09/2026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69" w:val="left"/>
        </w:tabs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pagamento do abono regulamentar de 1/3 sobre as férias, a ser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incluído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Folha de Pagamento do corrente mês.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63" w:val="left"/>
        </w:tabs>
        <w:bidi w:val="0"/>
        <w:spacing w:before="0" w:line="233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Revogadas as disposições em contrário, esta Portaria entra em vigor na data de sua publicação, nos termos da Lei Orgânica do Município.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REGISTRE-SE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ARQUIVE-SE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Itacoatiara, em 03 de agosto de 2026.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97535" distB="104775" distL="0" distR="0" simplePos="0" relativeHeight="125829378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597535</wp:posOffset>
                </wp:positionV>
                <wp:extent cx="887095" cy="20574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7095" cy="2057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Arialdo Guim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241.80000000000001pt;margin-top:47.049999999999997pt;width:69.849999999999994pt;height:16.199999999999999pt;z-index:-125829375;mso-wrap-distance-left:0;mso-wrap-distance-top:47.049999999999997pt;mso-wrap-distance-right:0;mso-wrap-distance-bottom:8.2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Arialdo Guim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04800" distB="0" distL="0" distR="0" simplePos="0" relativeHeight="125829380" behindDoc="0" locked="0" layoutInCell="1" allowOverlap="1">
            <wp:simplePos x="0" y="0"/>
            <wp:positionH relativeFrom="page">
              <wp:posOffset>3715385</wp:posOffset>
            </wp:positionH>
            <wp:positionV relativeFrom="paragraph">
              <wp:posOffset>304800</wp:posOffset>
            </wp:positionV>
            <wp:extent cx="640080" cy="60325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640080" cy="603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foi publicada de acordo com a Lei n° 12.527 de 18/11/2011 (Lei de Acesso à Informação) e de acordo com a Lei Orgânica do Município de Itacoatiara.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84" w:left="1329" w:right="771" w:bottom="47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2553970</wp:posOffset>
              </wp:positionH>
              <wp:positionV relativeFrom="page">
                <wp:posOffset>10322560</wp:posOffset>
              </wp:positionV>
              <wp:extent cx="2816225" cy="685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6225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6921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01.09999999999999pt;margin-top:812.79999999999995pt;width:221.75pt;height:5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Av. Paraue. 1452 - Iraci - 69101-053 - Fones: 6921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2398395</wp:posOffset>
              </wp:positionH>
              <wp:positionV relativeFrom="page">
                <wp:posOffset>10303510</wp:posOffset>
              </wp:positionV>
              <wp:extent cx="459486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5948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88.84999999999999pt;margin-top:811.29999999999995pt;width:361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Heading #1|1_"/>
    <w:basedOn w:val="DefaultParagraphFont"/>
    <w:link w:val="Style11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|2_"/>
    <w:basedOn w:val="DefaultParagraphFont"/>
    <w:link w:val="Style16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19">
    <w:name w:val="Body text|3_"/>
    <w:basedOn w:val="DefaultParagraphFont"/>
    <w:link w:val="Style18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300" w:lineRule="auto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260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FFFFFF"/>
      <w:spacing w:after="26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spacing w:after="260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560" w:line="257" w:lineRule="auto"/>
      <w:ind w:left="460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8">
    <w:name w:val="Body text|3"/>
    <w:basedOn w:val="Normal"/>
    <w:link w:val="CharStyle19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