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010, DE 01 DE JULHO DE 2026.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51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Arialdo Guimarães da Silva, Presidente da Câmara Municipal de Itacoatiara- AM, no uso de suas atribuições legais, que lhe são conferidas pelo Regimento Interno Art, 11, inciso XXXIV do Regimento Interno da Câmara Municipal de Itacoatiara,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dizeres contidos no Artigo n° 32 da Lei Municipal n° 006 de 15 de julho de 2019, que estabelece regras para concessão de Adicional de Escolaridade, concedidas aos Servidores Efetivos da Câmara Municipal de Itacoatiara.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em razão da profissionalização além da exigência mínima de escolaridade, será devido ao Servidor Efetivo Adicional de Escolaridade, de Nível de Especialização o percentual de 25% (25 por cento) sobre o vencimento base,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31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8" w:val="left"/>
        </w:tabs>
        <w:bidi w:val="0"/>
        <w:spacing w:before="0" w:line="314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INCLUIR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ALEKSANDER ALVES NEGREIROS DE ALENCAR,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Assistente Técnico Legislativo (ATL), com matrícula n° 1519-1, Servidor Efetivo do Quadro de Pessoal desta Casa, o percentual de 25% (vinte e cinco por cento) no seu vencimento base;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5" w:val="left"/>
        </w:tabs>
        <w:bidi w:val="0"/>
        <w:spacing w:before="0" w:line="307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legislação vigente.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PUBLIQUE-SE ARQUIVE-SE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01 de julho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26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Arialdo Guimarães da Silva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Presidente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1663" w:left="1382" w:right="855" w:bottom="554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2528570</wp:posOffset>
              </wp:positionH>
              <wp:positionV relativeFrom="page">
                <wp:posOffset>10387330</wp:posOffset>
              </wp:positionV>
              <wp:extent cx="2816225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 Paraue.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5B676E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1452 - Iraci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69101-053 - Fones: Í9213521-1828 -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99.09999999999999pt;margin-top:817.89999999999998pt;width:221.75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 Paraue. </w:t>
                    </w:r>
                    <w:r>
                      <w:rPr>
                        <w:rFonts w:ascii="Times New Roman" w:eastAsia="Times New Roman" w:hAnsi="Times New Roman" w:cs="Times New Roman"/>
                        <w:color w:val="5B676E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1452 - Iraci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69101-053 - Fones: Í9213521-1828 -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10368915</wp:posOffset>
              </wp:positionV>
              <wp:extent cx="5715000" cy="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15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00000000000003pt;margin-top:816.45000000000005pt;width:45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1618615</wp:posOffset>
              </wp:positionH>
              <wp:positionV relativeFrom="page">
                <wp:posOffset>223520</wp:posOffset>
              </wp:positionV>
              <wp:extent cx="1929130" cy="5213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9130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7.45pt;margin-top:17.600000000000001pt;width:151.90000000000001pt;height:41.04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1540510</wp:posOffset>
              </wp:positionH>
              <wp:positionV relativeFrom="page">
                <wp:posOffset>872490</wp:posOffset>
              </wp:positionV>
              <wp:extent cx="547243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2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1.3pt;margin-top:68.700000000000003pt;width:43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Body text|2_"/>
    <w:basedOn w:val="DefaultParagraphFont"/>
    <w:link w:val="Style15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8">
    <w:name w:val="Body text|3_"/>
    <w:basedOn w:val="DefaultParagraphFont"/>
    <w:link w:val="Style17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3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320" w:line="310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  <w:spacing w:after="2220" w:line="254" w:lineRule="auto"/>
      <w:ind w:left="452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FFFFFF"/>
      <w:spacing w:after="32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