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2670175</wp:posOffset>
            </wp:positionH>
            <wp:positionV relativeFrom="margin">
              <wp:posOffset>6364605</wp:posOffset>
            </wp:positionV>
            <wp:extent cx="847090" cy="5302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4709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32385</wp:posOffset>
            </wp:positionH>
            <wp:positionV relativeFrom="margin">
              <wp:posOffset>8014970</wp:posOffset>
            </wp:positionV>
            <wp:extent cx="3395345" cy="3778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95345" cy="37782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012 DE 03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33" w:lineRule="auto"/>
        <w:ind w:left="452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 da Câmara Municipal de Itacoatiara para viajar, concede diárias e dá outras providências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JOÃO MANUEL FILGUEIRAS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 Geral,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07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para: (1) Tratar sobre a atualização de informações no Portal da Transparência da Câmara Municipal de Itacoatiara (CMI), junto à empresa ANC Tecnologia da Informação Ltda.; (2) Realizar tratativas comerciais, incluindo negociações e possíveis contratações de serviços /contratos, junto a Empresa SAFIRA comércio e serviços Manaus - AM.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1" w:val="left"/>
        </w:tabs>
        <w:bidi w:val="0"/>
        <w:spacing w:before="0" w:after="5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ao servidor supracitado,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03 (três) diárias, no valor de R$ 680,00 (seiscentos e oitenta reais) cada, totalizando a importância de R$ 2.040,00(dois mil e quarenta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9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 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Municipal’ de Itacoatiara - AM, em 03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ARIALDO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GUIMARAES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center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36" w:left="1014" w:right="1237" w:bottom="193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2129790</wp:posOffset>
              </wp:positionH>
              <wp:positionV relativeFrom="page">
                <wp:posOffset>10121900</wp:posOffset>
              </wp:positionV>
              <wp:extent cx="3173095" cy="869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309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67.69999999999999pt;margin-top:797.pt;width:249.84999999999999pt;height:6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10106025</wp:posOffset>
              </wp:positionV>
              <wp:extent cx="598043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80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795.75pt;width:47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2760980</wp:posOffset>
              </wp:positionH>
              <wp:positionV relativeFrom="page">
                <wp:posOffset>767715</wp:posOffset>
              </wp:positionV>
              <wp:extent cx="1860550" cy="3060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17.40000000000001pt;margin-top:60.450000000000003pt;width:146.5pt;height:24.1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840740</wp:posOffset>
              </wp:positionH>
              <wp:positionV relativeFrom="page">
                <wp:posOffset>1083310</wp:posOffset>
              </wp:positionV>
              <wp:extent cx="572389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200000000000003pt;margin-top:85.299999999999997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3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75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