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18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3521075</wp:posOffset>
            </wp:positionH>
            <wp:positionV relativeFrom="margin">
              <wp:posOffset>0</wp:posOffset>
            </wp:positionV>
            <wp:extent cx="335280" cy="39624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3528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margin">
              <wp:posOffset>2628900</wp:posOffset>
            </wp:positionH>
            <wp:positionV relativeFrom="margin">
              <wp:posOffset>6661150</wp:posOffset>
            </wp:positionV>
            <wp:extent cx="633730" cy="46355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33730" cy="4635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466" w:left="1009" w:right="1243" w:bottom="866" w:header="38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3891280</wp:posOffset>
                </wp:positionH>
                <wp:positionV relativeFrom="paragraph">
                  <wp:posOffset>6523990</wp:posOffset>
                </wp:positionV>
                <wp:extent cx="827405" cy="16891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7405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 xml:space="preserve">ES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DA SILVA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06.39999999999998pt;margin-top:513.70000000000005pt;width:65.150000000000006pt;height:13.30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 xml:space="preserve">ES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DA SILVA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 CÂMARA MUNICIPAL DE ITACOATIARA GABINETE DA PRESIDÊNCIA</w:t>
      </w:r>
    </w:p>
    <w:p>
      <w:pPr>
        <w:pStyle w:val="Style10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CMI N° 011 DE 03 DE FEVEREIRO DE 2026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60" w:line="233" w:lineRule="auto"/>
        <w:ind w:left="450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DESIGNA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 do Município de Itacoatiara para viajar, concede diária(s) e dá outras providências.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Itacoatiara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(CMI), no uso das atribuições legais que lhe são conferidas pela Lei Orgânica do Município e pelo Regimento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Interno,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do Regimento Interno da CMI, em especial os incisos XXI e XXXII;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80" w:line="23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008 de 20/12/2022, promulgada por esta Casa Legislativa,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36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DESIGNAR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RICHARDSON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ARANHA PEIXOTO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viajar à cidade de Manaus - AM, no período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05 a 07 de fevereiro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participar de reuniões institucionais junto ao Gabinete do Deputado Estadual Wilker Barreto, na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ALEAM,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parlamentares relacionados a demandas em prol do município de Itacoatiara - AM.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9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 ao Vereador supracitado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percepção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02 (duas) diárias, no valor de R$ 850,00 (oitocentos e cinquenta reais) cada, totalizando a importância de R$ 1.700,00 (um mil e setecentos reais), para cobrir despesas com alimentação e pousada.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4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Contábil-financeira da Câmara Municipal de Itacoatiara a efetuar o pagamento da(s) diária(s) constante(s) no Item II da presente Portaria.</w:t>
      </w:r>
    </w:p>
    <w:p>
      <w:pPr>
        <w:pStyle w:val="Style15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80" w:val="left"/>
        </w:tabs>
        <w:bidi w:val="0"/>
        <w:spacing w:before="0" w:after="24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PUBLIQUE-SE, cientifique-se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 - AM, em 03 de fevereiro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9"/>
          <w:szCs w:val="19"/>
        </w:rPr>
      </w:pPr>
      <w:r>
        <w:rPr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ARIALDO GUIMÁRÃEI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6" w:left="1009" w:right="1243" w:bottom="139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6" w:left="0" w:right="0" w:bottom="86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659130</wp:posOffset>
            </wp:positionH>
            <wp:positionV relativeFrom="paragraph">
              <wp:posOffset>12700</wp:posOffset>
            </wp:positionV>
            <wp:extent cx="3395345" cy="53657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395345" cy="53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8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66" w:left="1009" w:right="1243" w:bottom="86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2108200</wp:posOffset>
              </wp:positionH>
              <wp:positionV relativeFrom="page">
                <wp:posOffset>10079990</wp:posOffset>
              </wp:positionV>
              <wp:extent cx="3181985" cy="10541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8198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Ãv. Parque, 1452 - Iraci. itacoatiara - AM.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69101-053. Fone: (92) 3521-1828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66.pt;margin-top:793.70000000000005pt;width:250.55000000000001pt;height:8.3000000000000007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Ãv. Parque, 1452 - Iraci. itacoatiara - AM.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69101-053. Fone: (92) 3521-1828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3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Body text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Heading #2|1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230"/>
      <w:ind w:left="2250" w:firstLine="1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3"/>
    <w:basedOn w:val="Normal"/>
    <w:link w:val="CharStyle9"/>
    <w:pPr>
      <w:widowControl w:val="0"/>
      <w:shd w:val="clear" w:color="auto" w:fill="FFFFFF"/>
      <w:spacing w:after="240" w:line="257" w:lineRule="auto"/>
      <w:ind w:left="3300" w:right="3320" w:firstLine="6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after="46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Heading #2|1"/>
    <w:basedOn w:val="Normal"/>
    <w:link w:val="CharStyle16"/>
    <w:pPr>
      <w:widowControl w:val="0"/>
      <w:shd w:val="clear" w:color="auto" w:fill="FFFFFF"/>
      <w:spacing w:after="35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/Relationships>
</file>