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2624455</wp:posOffset>
            </wp:positionH>
            <wp:positionV relativeFrom="margin">
              <wp:posOffset>6940550</wp:posOffset>
            </wp:positionV>
            <wp:extent cx="956945" cy="46926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6945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margin">
              <wp:posOffset>13335</wp:posOffset>
            </wp:positionH>
            <wp:positionV relativeFrom="margin">
              <wp:posOffset>8896985</wp:posOffset>
            </wp:positionV>
            <wp:extent cx="3310255" cy="57277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1025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328930" cy="39624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8930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  <w:br/>
        <w:t>CÂMARA MUNICIPAL DE ITACOATIARA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GABINETE DA PRESIDÊNCIA</w:t>
      </w:r>
    </w:p>
    <w:p>
      <w:pPr>
        <w:pStyle w:val="Style8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009 DE 03 DE FEVEREIRO DE 2026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33" w:lineRule="auto"/>
        <w:ind w:left="450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DESIGNA Vereador do Município de Itacoatiara para viajar, concede diária(s) e dá outras providências.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36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em Exercício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(CMI), no uso das atribuições legais que lhe são conferidas pela Lei Orgânica do Município e pelo Regimento Interno,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0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o Vereador BENEDITO CABRAL REZENDE JÚNIOR 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 a 07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participar de reuniões institucionais junto ao Gabinete do Deputado Estadual Thiago Abrahim, na Assembleia Legislativa do Estado do Amazonas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(ALEAM),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parlamentares relacionados a demandas em prol do município de Itacoatiara - AM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Vereador supracitado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(trés)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R$ 2.550,00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quinhentos e cinquenta reais), para cobrir despesas com alimentação e pousada.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7" w:val="left"/>
        </w:tabs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03 de fevereiro de 2026.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ARIALDO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GUlMARAES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446" w:left="1023" w:right="1244" w:bottom="993" w:header="18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2112645</wp:posOffset>
              </wp:positionH>
              <wp:positionV relativeFrom="page">
                <wp:posOffset>10062845</wp:posOffset>
              </wp:positionV>
              <wp:extent cx="3177540" cy="11430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Ãv. Parque, 1452 - íraci. Itacoatiara -ÀM.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66.34999999999999pt;margin-top:792.35000000000002pt;width:250.19999999999999pt;height:9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Ãv. Parque, 1452 - íraci. Itacoatiara -ÀM.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40" w:line="25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24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