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left"/>
        <w:rPr>
          <w:sz w:val="2"/>
          <w:szCs w:val="2"/>
        </w:rPr>
      </w:pPr>
      <w:r>
        <w:drawing>
          <wp:inline>
            <wp:extent cx="646430" cy="73787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46430" cy="73787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239" w:line="1" w:lineRule="exact"/>
      </w:pPr>
    </w:p>
    <w:p>
      <w:pPr>
        <w:pStyle w:val="Style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DECRETO DP N° 0Í4, DE 03 DE AGOSTO DE 2026.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/>
        <w:ind w:left="508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EXONERA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dos Cargos de Provimento em Comissão que especifica, do Quadro de Pessoal da Câmara Municipal de Itacoatiara, e dá outras providências.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66" w:lineRule="auto"/>
        <w:ind w:left="0" w:right="0" w:firstLine="114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O Presidente da Câmara Municipal de Itacoatiara-AM (CMI),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 uso de suas atribuições legais que lhe são conferidas pela Lei Orgânica do Município e pelo Regime Interno.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114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Art. 11 da Resolução Legislativa n° 6 de 13/12/2010 (Regime Interno) da CMI, que trata das competências do Presidente da Câmara, em especial, o inciso XXXIV;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20" w:line="259" w:lineRule="auto"/>
        <w:ind w:left="0" w:right="0" w:firstLine="114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Lei n° 006 de 19/07/2019 e aLei n° 009 de 21/10/2024, promulgadas pela CMI;</w:t>
      </w:r>
    </w:p>
    <w:tbl>
      <w:tblPr>
        <w:tblOverlap w:val="never"/>
        <w:jc w:val="center"/>
        <w:tblLayout w:type="fixed"/>
      </w:tblPr>
      <w:tblGrid>
        <w:gridCol w:w="2383"/>
        <w:gridCol w:w="7258"/>
      </w:tblGrid>
      <w:tr>
        <w:trPr>
          <w:trHeight w:val="223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2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DECRETA:</w:t>
            </w:r>
          </w:p>
        </w:tc>
      </w:tr>
    </w:tbl>
    <w:p>
      <w:pPr>
        <w:widowControl w:val="0"/>
        <w:spacing w:after="299" w:line="1" w:lineRule="exact"/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114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Art.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Fica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EXONERADA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pessoa abaixo relacionada, 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respectivo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Cargo de Provimento em Efetivo: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389" w:lineRule="auto"/>
        <w:ind w:left="1600" w:right="980" w:hanging="36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1. FRANCISCO EDNILSON OLIVEIRA DA SILVA,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 Cargo de Agente de Segurança Legislativo (Símbolo A-l);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780" w:line="252" w:lineRule="auto"/>
        <w:ind w:left="0" w:right="0" w:firstLine="114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Art. 2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Revogadas as disposições em contrário, este Decreto entra em vigor na data de sua publicação, nos termos da Lei Orgânica do Município.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 w:val="0"/>
          <w:iCs w:val="0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Gabinete da Presidência da Câmara Municipal de Itacoatiara, em 03 de agosto de 2026.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1737360" cy="780415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737360" cy="78041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319" w:line="1" w:lineRule="exact"/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/>
        <w:ind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Este Decreto foi publicado de acordo com a Lei n° 12.527 de 18/11/2011 (Lei de Acesso à Informação) e de acordo com a Lei Orgânica do Município de Itacoatiara.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Página 1 de 1</w:t>
      </w:r>
    </w:p>
    <w:sectPr>
      <w:headerReference w:type="default" r:id="rId9"/>
      <w:footerReference w:type="default" r:id="rId10"/>
      <w:footnotePr>
        <w:pos w:val="pageBottom"/>
        <w:numFmt w:val="decimal"/>
        <w:numRestart w:val="continuous"/>
      </w:footnotePr>
      <w:pgSz w:w="11900" w:h="16840"/>
      <w:pgMar w:top="806" w:left="1425" w:right="798" w:bottom="554" w:header="0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2578100</wp:posOffset>
              </wp:positionH>
              <wp:positionV relativeFrom="page">
                <wp:posOffset>10341610</wp:posOffset>
              </wp:positionV>
              <wp:extent cx="2816225" cy="64135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816225" cy="641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>Av. Paraue. 1452 - Iraci - 69101-053 - Fones: í'92) 3521-1828 - Itacoatiara/AM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203.pt;margin-top:814.29999999999995pt;width:221.75pt;height:5.0499999999999998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>Av. Paraue. 1452 - Iraci - 69101-053 - Fones: í'92) 3521-1828 - Itacoatiara/AM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2116455</wp:posOffset>
              </wp:positionH>
              <wp:positionV relativeFrom="page">
                <wp:posOffset>10325735</wp:posOffset>
              </wp:positionV>
              <wp:extent cx="4900930" cy="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49009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166.65000000000001pt;margin-top:813.04999999999995pt;width:385.89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1623060</wp:posOffset>
              </wp:positionH>
              <wp:positionV relativeFrom="page">
                <wp:posOffset>210185</wp:posOffset>
              </wp:positionV>
              <wp:extent cx="1934210" cy="51181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34210" cy="5118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ITACOATIARA</w:t>
                          </w:r>
                        </w:p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Poder Legislativo</w:t>
                          </w:r>
                        </w:p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Câmara Municipal de Itacoatiara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127.8pt;margin-top:16.550000000000001pt;width:152.30000000000001pt;height:40.299999999999997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ITACOATIARA</w:t>
                    </w:r>
                  </w:p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Poder Legislativo</w:t>
                    </w:r>
                  </w:p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Câmara Municipal de Itacoatiara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1549400</wp:posOffset>
              </wp:positionH>
              <wp:positionV relativeFrom="page">
                <wp:posOffset>838835</wp:posOffset>
              </wp:positionV>
              <wp:extent cx="5472430" cy="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4724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122.pt;margin-top:66.049999999999997pt;width:430.89999999999998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er or footer|2_"/>
    <w:basedOn w:val="DefaultParagraphFont"/>
    <w:link w:val="Style2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Heading #1|1_"/>
    <w:basedOn w:val="DefaultParagraphFont"/>
    <w:link w:val="Style7"/>
    <w:rPr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Body text|1_"/>
    <w:basedOn w:val="DefaultParagraphFont"/>
    <w:link w:val="Style9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3">
    <w:name w:val="Other|1_"/>
    <w:basedOn w:val="DefaultParagraphFont"/>
    <w:link w:val="Style12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6">
    <w:name w:val="Body text|2_"/>
    <w:basedOn w:val="DefaultParagraphFont"/>
    <w:link w:val="Style15"/>
    <w:rPr>
      <w:b/>
      <w:bCs/>
      <w:i/>
      <w:iCs/>
      <w:smallCaps w:val="0"/>
      <w:strike w:val="0"/>
      <w:sz w:val="19"/>
      <w:szCs w:val="19"/>
      <w:u w:val="none"/>
    </w:rPr>
  </w:style>
  <w:style w:type="character" w:customStyle="1" w:styleId="CharStyle19">
    <w:name w:val="Body text|3_"/>
    <w:basedOn w:val="DefaultParagraphFont"/>
    <w:link w:val="Style18"/>
    <w:rPr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2">
    <w:name w:val="Header or footer|2"/>
    <w:basedOn w:val="Normal"/>
    <w:link w:val="CharStyle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Heading #1|1"/>
    <w:basedOn w:val="Normal"/>
    <w:link w:val="CharStyle8"/>
    <w:pPr>
      <w:widowControl w:val="0"/>
      <w:shd w:val="clear" w:color="auto" w:fill="FFFFFF"/>
      <w:spacing w:after="300"/>
      <w:jc w:val="center"/>
      <w:outlineLvl w:val="0"/>
    </w:pPr>
    <w:rPr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Body text|1"/>
    <w:basedOn w:val="Normal"/>
    <w:link w:val="CharStyle10"/>
    <w:pPr>
      <w:widowControl w:val="0"/>
      <w:shd w:val="clear" w:color="auto" w:fill="FFFFFF"/>
      <w:spacing w:after="300" w:line="257" w:lineRule="auto"/>
      <w:ind w:firstLine="400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2">
    <w:name w:val="Other|1"/>
    <w:basedOn w:val="Normal"/>
    <w:link w:val="CharStyle13"/>
    <w:pPr>
      <w:widowControl w:val="0"/>
      <w:shd w:val="clear" w:color="auto" w:fill="FFFFFF"/>
      <w:spacing w:after="300" w:line="257" w:lineRule="auto"/>
      <w:ind w:firstLine="400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5">
    <w:name w:val="Body text|2"/>
    <w:basedOn w:val="Normal"/>
    <w:link w:val="CharStyle16"/>
    <w:pPr>
      <w:widowControl w:val="0"/>
      <w:shd w:val="clear" w:color="auto" w:fill="FFFFFF"/>
      <w:spacing w:after="2840" w:line="254" w:lineRule="auto"/>
      <w:ind w:left="4540"/>
    </w:pPr>
    <w:rPr>
      <w:b/>
      <w:bCs/>
      <w:i/>
      <w:iCs/>
      <w:smallCaps w:val="0"/>
      <w:strike w:val="0"/>
      <w:sz w:val="19"/>
      <w:szCs w:val="19"/>
      <w:u w:val="none"/>
    </w:rPr>
  </w:style>
  <w:style w:type="paragraph" w:customStyle="1" w:styleId="Style18">
    <w:name w:val="Body text|3"/>
    <w:basedOn w:val="Normal"/>
    <w:link w:val="CharStyle19"/>
    <w:pPr>
      <w:widowControl w:val="0"/>
      <w:shd w:val="clear" w:color="auto" w:fill="FFFFFF"/>
      <w:spacing w:after="320"/>
      <w:jc w:val="right"/>
    </w:pPr>
    <w:rPr>
      <w:b w:val="0"/>
      <w:bCs w:val="0"/>
      <w:i w:val="0"/>
      <w:iCs w:val="0"/>
      <w:smallCaps w:val="0"/>
      <w:strike w:val="0"/>
      <w:sz w:val="15"/>
      <w:szCs w:val="15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