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008, DE 04 DE MAIO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52" w:lineRule="auto"/>
        <w:ind w:left="50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EXONERA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Cargos de Provimento em Comissão que especifica, do Quadro de Pessoal da Câmara Municipal de Itacoatiara,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Itacoatiara-AM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de suas atribuições legais que lhe são conferidas pela Lei Orgânica do Município e pelo Regime Interno.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 Interno) da CMI, que trata das competências do Presidente da Câmara, em especial, o inciso XXXIV;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aLei n° 006 de 19/07/2019 e aLei n° 009 de 21/10/2024, promulgadas pela CMI;</w:t>
      </w:r>
    </w:p>
    <w:tbl>
      <w:tblPr>
        <w:tblOverlap w:val="never"/>
        <w:jc w:val="center"/>
        <w:tblLayout w:type="fixed"/>
      </w:tblPr>
      <w:tblGrid>
        <w:gridCol w:w="2498"/>
        <w:gridCol w:w="7142"/>
      </w:tblGrid>
      <w:tr>
        <w:trPr>
          <w:trHeight w:val="37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DECRETA:</w:t>
            </w:r>
          </w:p>
        </w:tc>
      </w:tr>
      <w:tr>
        <w:trPr>
          <w:trHeight w:val="6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Art. 1°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Provimento em Comissão: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EXONERADA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 pessoa abaixo relacionada,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respectivo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Cargo de</w:t>
            </w:r>
          </w:p>
        </w:tc>
      </w:tr>
    </w:tbl>
    <w:p>
      <w:pPr>
        <w:widowControl w:val="0"/>
        <w:spacing w:after="5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360" w:lineRule="auto"/>
        <w:ind w:left="1560" w:right="0" w:hanging="3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1. JOAO VICTOR FURTADO DE BENEDITO ADEGAS,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Assessor Parlamentar (Símbolo CC-7);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Revogadas as disposições em contrário, este Decreto entra em vigor na data de sua publicação, nos termos da Lei Orgânica do Município.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04 de maio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4942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74942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5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560" w:line="240" w:lineRule="auto"/>
        <w:ind w:left="450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7"/>
      <w:footerReference w:type="default" r:id="rId8"/>
      <w:footnotePr>
        <w:pos w:val="pageBottom"/>
        <w:numFmt w:val="decimal"/>
        <w:numRestart w:val="continuous"/>
      </w:footnotePr>
      <w:pgSz w:w="11900" w:h="16840"/>
      <w:pgMar w:top="1684" w:left="1397" w:right="855" w:bottom="53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2528570</wp:posOffset>
              </wp:positionH>
              <wp:positionV relativeFrom="page">
                <wp:posOffset>10401300</wp:posOffset>
              </wp:positionV>
              <wp:extent cx="2807335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0733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('92')3521-1828 -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9.09999999999999pt;margin-top:819.pt;width:221.05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('92')3521-1828 -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2354580</wp:posOffset>
              </wp:positionH>
              <wp:positionV relativeFrom="page">
                <wp:posOffset>10384790</wp:posOffset>
              </wp:positionV>
              <wp:extent cx="408749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08749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85.40000000000001pt;margin-top:817.70000000000005pt;width:321.8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1618615</wp:posOffset>
              </wp:positionH>
              <wp:positionV relativeFrom="page">
                <wp:posOffset>241935</wp:posOffset>
              </wp:positionV>
              <wp:extent cx="1934210" cy="51181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421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27.45pt;margin-top:19.050000000000001pt;width:152.30000000000001pt;height:40.29999999999999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1545590</wp:posOffset>
              </wp:positionH>
              <wp:positionV relativeFrom="page">
                <wp:posOffset>882015</wp:posOffset>
              </wp:positionV>
              <wp:extent cx="5467985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679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1.7pt;margin-top:69.450000000000003pt;width:430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Other|1_"/>
    <w:basedOn w:val="DefaultParagraphFont"/>
    <w:link w:val="Style1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2_"/>
    <w:basedOn w:val="DefaultParagraphFont"/>
    <w:link w:val="Style16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30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54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spacing w:after="54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