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819785</wp:posOffset>
            </wp:positionH>
            <wp:positionV relativeFrom="paragraph">
              <wp:posOffset>12700</wp:posOffset>
            </wp:positionV>
            <wp:extent cx="1444625" cy="145669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444625" cy="1456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68580" distL="114300" distR="114300" simplePos="0" relativeHeight="125829379" behindDoc="0" locked="0" layoutInCell="1" allowOverlap="1">
            <wp:simplePos x="0" y="0"/>
            <wp:positionH relativeFrom="page">
              <wp:posOffset>3174365</wp:posOffset>
            </wp:positionH>
            <wp:positionV relativeFrom="paragraph">
              <wp:posOffset>59690</wp:posOffset>
            </wp:positionV>
            <wp:extent cx="956945" cy="61595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95694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3407410</wp:posOffset>
                </wp:positionH>
                <wp:positionV relativeFrom="paragraph">
                  <wp:posOffset>626745</wp:posOffset>
                </wp:positionV>
                <wp:extent cx="228600" cy="11430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"•x.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68.30000000000001pt;margin-top:49.350000000000001pt;width:18.pt;height:9.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>"•x.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  <w:br/>
        <w:t>PODER LEGISLATIVO MUNICIPAL</w:t>
        <w:br/>
        <w:t>CÂMARA MUNICIPAL DE FONTE BOA - AM</w:t>
        <w:br/>
        <w:t>CNPJ N° 84.456.722/0001-45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PROJETO DE LEI V004/2024, DE 25 DE JUNHO DE 2024.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DISPÕE SOBRE A FIXAÇÃO DO SUBSÍDIO MENSAL DOS AGENTES POLÍTICOS DO PODER EXECUTIVO DE FONTE BOA/AM, PARA O MANDATO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JANEIRO DE 2025 A 31 DE DEZEMBRO DE 2028.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MESA DiRETORA DA CÂMARA MUNICIPAL DE FONTE BOA,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cumprimento ao disposto na Lei Orgânica do Município, no art. 29, inciso V da Constituição da República e no art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da Resolução TCE/AM 19, de 23 de agosto de 2012, faz saber que o Plenário aprovou a seguinte LEI: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Ari. i".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subsídios mensais do Prefeito. Vice-Prefeito e Secretários Municipais, para a legislatura 2025-2028, sào fixados nos seguintes valores: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88" w:val="left"/>
        </w:tabs>
        <w:bidi w:val="0"/>
        <w:spacing w:before="0" w:after="40" w:line="240" w:lineRule="auto"/>
        <w:ind w:left="1880" w:right="0" w:hanging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o exercício de 2025: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88" w:val="left"/>
        </w:tabs>
        <w:bidi w:val="0"/>
        <w:spacing w:before="0" w:after="40" w:line="240" w:lineRule="auto"/>
        <w:ind w:left="1880" w:right="0" w:hanging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Prefeito: R$ 26.500.00 (vinte e seis mil e quinhentos reais);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88" w:val="left"/>
        </w:tabs>
        <w:bidi w:val="0"/>
        <w:spacing w:before="0" w:after="40" w:line="240" w:lineRule="auto"/>
        <w:ind w:left="1880" w:right="0" w:hanging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 cc-Prefeito: R$ 20.800.00 (vinte mil e oitocentos reais);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88" w:val="left"/>
        </w:tabs>
        <w:bidi w:val="0"/>
        <w:spacing w:before="0" w:after="380" w:line="240" w:lineRule="auto"/>
        <w:ind w:left="1880" w:right="0" w:hanging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Secretários Municipais: RS 8.000,00 (oito mil reais).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05" w:val="left"/>
        </w:tabs>
        <w:bidi w:val="0"/>
        <w:spacing w:before="0" w:after="40" w:line="240" w:lineRule="auto"/>
        <w:ind w:left="1880" w:right="0" w:hanging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o exercício de 2026: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88" w:val="left"/>
        </w:tabs>
        <w:bidi w:val="0"/>
        <w:spacing w:before="0" w:after="40" w:line="240" w:lineRule="auto"/>
        <w:ind w:left="1880" w:right="0" w:hanging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Pivíeito.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27.825,00 (vinte v sete mil e oitocentos e vinte e cinco teais),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88" w:val="left"/>
        </w:tabs>
        <w:bidi w:val="0"/>
        <w:spacing w:before="0" w:after="40" w:line="240" w:lineRule="auto"/>
        <w:ind w:left="1880" w:right="0" w:hanging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Vice-Prefeito: RS 21.840,00 (vinte e um mil e oitocentos e quarenta reais);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88" w:val="left"/>
        </w:tabs>
        <w:bidi w:val="0"/>
        <w:spacing w:before="0" w:after="360" w:line="240" w:lineRule="auto"/>
        <w:ind w:left="1880" w:right="0" w:hanging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Secretários Municipais: RS 8.400,00 (oito mil e quatrocentos reais).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98" w:val="left"/>
        </w:tabs>
        <w:bidi w:val="0"/>
        <w:spacing w:before="0" w:after="40" w:line="240" w:lineRule="auto"/>
        <w:ind w:left="1880" w:right="0" w:hanging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o exercício de 2027: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88" w:val="left"/>
        </w:tabs>
        <w:bidi w:val="0"/>
        <w:spacing w:before="0" w:after="0" w:line="314" w:lineRule="auto"/>
        <w:ind w:left="1880" w:right="0" w:hanging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Prefeito: RS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29.2iO.00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(vinte e nove mii e duzentos e dezesseis reais);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88" w:val="left"/>
        </w:tabs>
        <w:bidi w:val="0"/>
        <w:spacing w:before="0" w:after="0" w:line="314" w:lineRule="auto"/>
        <w:ind w:left="1880" w:right="0" w:hanging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Vice-Prefeito: RS 22.932,00 (vinte e dois mil e novecentos e trinta e dois reais);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88" w:val="left"/>
        </w:tabs>
        <w:bidi w:val="0"/>
        <w:spacing w:before="0" w:line="314" w:lineRule="auto"/>
        <w:ind w:left="1880" w:right="0" w:hanging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Secretários Municipais: RS 8.820,00 (oito mil, oitocentos e vinte reais).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77" w:val="left"/>
        </w:tabs>
        <w:bidi w:val="0"/>
        <w:spacing w:before="0" w:after="40" w:line="240" w:lineRule="auto"/>
        <w:ind w:left="1880" w:right="0" w:hanging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o exercício de 2028: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888" w:val="left"/>
        </w:tabs>
        <w:bidi w:val="0"/>
        <w:spacing w:before="0" w:after="0" w:line="307" w:lineRule="auto"/>
        <w:ind w:left="1880" w:right="0" w:hanging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Prefeito: RS 30.676,00 (trinta mil, seiscentos e setenta e seis reais);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888" w:val="left"/>
        </w:tabs>
        <w:bidi w:val="0"/>
        <w:spacing w:before="0" w:after="0" w:line="307" w:lineRule="auto"/>
        <w:ind w:left="1880" w:right="0" w:hanging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Vice-Prcfcito: RS 24.078.00 (vinte e quatro mil c setenta c oito reais);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888" w:val="left"/>
        </w:tabs>
        <w:bidi w:val="0"/>
        <w:spacing w:before="0" w:line="307" w:lineRule="auto"/>
        <w:ind w:left="1880" w:right="0" w:hanging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Secretários Municipais: R$ 9.261,00 (nove mil, duzentos e sessenta e um reais).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2°.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Vice-Prefeito quando nomeado Secretário poderá optar pelo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1148715</wp:posOffset>
            </wp:positionH>
            <wp:positionV relativeFrom="paragraph">
              <wp:posOffset>0</wp:posOffset>
            </wp:positionV>
            <wp:extent cx="3011170" cy="102997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011170" cy="10299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• ' CAjrtT^E vedado o acréscimo de qualquer gratificação, adicional, abono,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prémio,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verba de representação ou qualquer outra espécie remuneratória ao subsídio do Prefeito, do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Vice-Prefeito e dos Secretários, nos termos do art. 39, §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da Constituição Federai.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A vedação de acréscimo contida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caput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deste artigo não se aplica ao pagamento de vantagens pessoais quando o ocupante do cargo for servidor público efetivo.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§ 2°. Na hipótese prevista no § i°. deste artigo, o acréscimo incidirá sobre o vencimento do cargo efetivo do titular da pasta.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subsídios do Prefeito. Vice-Prefeito e Secretários somente poderão ser alterados por lei específica, de iniciativa da própria Câmara Municipal, para correção de erro material no diploma regulador.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5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Prefeito. Vice-Prefeito e Secretários contribuirão, no período a que se refere esta Lei. para o Regime Geral de Previdência Social, observadas as regras previstas na iegisiaçào federai pre\ idenciária.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Parágrafo único.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caso dc o Agente Político ser titular de cargo efetivo, a contribuição será feita para o respectivo Regime Próprio de Previdência Social a que esteja vinculado, observadas a regras da legislação previdenciária aplicável ao caso.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6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 despesas da execução desta Lei serão custeadas com recursos assegurados nas dotações orçamentárias do Poder Executivo para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quadriénio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2025-2028.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Ari. 7". Esia Lei entra em vigor no dia 1° de janeiro de 2025, cessando seus efeitos em 31 de dezembro de 2028.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Fonte Boa, 25 de Junho de 2024</w:t>
      </w:r>
    </w:p>
    <w:p>
      <w:pPr>
        <w:widowControl w:val="0"/>
        <w:spacing w:line="1" w:lineRule="exact"/>
      </w:pPr>
      <w:r>
        <w:drawing>
          <wp:anchor distT="88900" distB="1120140" distL="0" distR="0" simplePos="0" relativeHeight="125829381" behindDoc="0" locked="0" layoutInCell="1" allowOverlap="1">
            <wp:simplePos x="0" y="0"/>
            <wp:positionH relativeFrom="page">
              <wp:posOffset>2099945</wp:posOffset>
            </wp:positionH>
            <wp:positionV relativeFrom="paragraph">
              <wp:posOffset>88900</wp:posOffset>
            </wp:positionV>
            <wp:extent cx="2993390" cy="71310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93390" cy="7131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0650" distB="1010920" distL="0" distR="0" simplePos="0" relativeHeight="125829382" behindDoc="0" locked="0" layoutInCell="1" allowOverlap="1">
            <wp:simplePos x="0" y="0"/>
            <wp:positionH relativeFrom="page">
              <wp:posOffset>2218690</wp:posOffset>
            </wp:positionH>
            <wp:positionV relativeFrom="paragraph">
              <wp:posOffset>120650</wp:posOffset>
            </wp:positionV>
            <wp:extent cx="2846705" cy="79248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846705" cy="7924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2849880</wp:posOffset>
                </wp:positionH>
                <wp:positionV relativeFrom="paragraph">
                  <wp:posOffset>952500</wp:posOffset>
                </wp:positionV>
                <wp:extent cx="1878965" cy="20574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8965" cy="2057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Presidente da Mesa Diretora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24.40000000000001pt;margin-top:75.pt;width:147.94999999999999pt;height:16.19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Presidente da Mesa Diretora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1158875" distB="347345" distL="0" distR="0" simplePos="0" relativeHeight="125829383" behindDoc="0" locked="0" layoutInCell="1" allowOverlap="1">
            <wp:simplePos x="0" y="0"/>
            <wp:positionH relativeFrom="page">
              <wp:posOffset>2255520</wp:posOffset>
            </wp:positionH>
            <wp:positionV relativeFrom="paragraph">
              <wp:posOffset>1158875</wp:posOffset>
            </wp:positionV>
            <wp:extent cx="3066415" cy="41465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066415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2639695</wp:posOffset>
                </wp:positionH>
                <wp:positionV relativeFrom="paragraph">
                  <wp:posOffset>1551940</wp:posOffset>
                </wp:positionV>
                <wp:extent cx="2258695" cy="3702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8695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Raimundo de Oliveira Andrade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Vice-Presidente da Mesa Diretora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07.84999999999999pt;margin-top:122.2pt;width:177.84999999999999pt;height:29.14999999999999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18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Raimundo de Oliveira Andrade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Vice-Presidente da Mesa Diretora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20" w:right="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8287C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BR" w:eastAsia="pt-BR" w:bidi="pt-BR"/>
        </w:rPr>
        <w:t xml:space="preserve">7^-&gt;' </w:t>
      </w:r>
      <w:r>
        <w:rPr>
          <w:rFonts w:ascii="Arial" w:eastAsia="Arial" w:hAnsi="Arial" w:cs="Arial"/>
          <w:i/>
          <w:iCs/>
          <w:color w:val="8287C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Y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Arthur Lisboa da Silva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 da Mesa Diretora</w:t>
      </w:r>
    </w:p>
    <w:sectPr>
      <w:footnotePr>
        <w:pos w:val="pageBottom"/>
        <w:numFmt w:val="decimal"/>
        <w:numRestart w:val="continuous"/>
      </w:footnotePr>
      <w:pgSz w:w="11900" w:h="16840"/>
      <w:pgMar w:top="1879" w:left="1370" w:right="1386" w:bottom="1052" w:header="1451" w:footer="62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lowerLetter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lowerLetter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1"/>
      <w:numFmt w:val="lowerLetter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8">
    <w:multiLevelType w:val="multilevel"/>
    <w:lvl w:ilvl="0">
      <w:start w:val="1"/>
      <w:numFmt w:val="lowerLetter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3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8">
    <w:name w:val="Body text|1_"/>
    <w:basedOn w:val="DefaultParagraphFont"/>
    <w:link w:val="Style7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Body text|2_"/>
    <w:basedOn w:val="DefaultParagraphFont"/>
    <w:link w:val="Style10"/>
    <w:rPr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FFFFFF"/>
      <w:spacing w:after="300" w:line="298" w:lineRule="auto"/>
      <w:ind w:left="2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after="300" w:line="305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Body text|2"/>
    <w:basedOn w:val="Normal"/>
    <w:link w:val="CharStyle11"/>
    <w:pPr>
      <w:widowControl w:val="0"/>
      <w:shd w:val="clear" w:color="auto" w:fill="FFFFFF"/>
      <w:spacing w:after="540" w:line="276" w:lineRule="auto"/>
      <w:ind w:left="2840"/>
    </w:pPr>
    <w:rPr>
      <w:b/>
      <w:bCs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/Relationships>
</file>