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3341370</wp:posOffset>
            </wp:positionH>
            <wp:positionV relativeFrom="paragraph">
              <wp:posOffset>86995</wp:posOffset>
            </wp:positionV>
            <wp:extent cx="810895" cy="62801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6015990</wp:posOffset>
            </wp:positionH>
            <wp:positionV relativeFrom="paragraph">
              <wp:posOffset>12700</wp:posOffset>
            </wp:positionV>
            <wp:extent cx="1390015" cy="138366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90015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06400" distB="8890" distL="114300" distR="2679065" simplePos="0" relativeHeight="125829380" behindDoc="0" locked="0" layoutInCell="1" allowOverlap="1">
                <wp:simplePos x="0" y="0"/>
                <wp:positionH relativeFrom="page">
                  <wp:posOffset>287655</wp:posOffset>
                </wp:positionH>
                <wp:positionV relativeFrom="paragraph">
                  <wp:posOffset>8663940</wp:posOffset>
                </wp:positionV>
                <wp:extent cx="2103120" cy="7543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754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PUBLICADO POR AFIXACAO PO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i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QUADRO DACAMARA MUNICIAM DE FONTE BOA CONFORME DISPOSTO NO ART. 09 DA Lf I ‘ ORGANICA MUNICIPAL.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2.649999999999999pt;margin-top:682.20000000000005pt;width:165.59999999999999pt;height:59.399999999999999pt;z-index:-125829373;mso-wrap-distance-left:9.pt;mso-wrap-distance-top:32.pt;mso-wrap-distance-right:210.94999999999999pt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PUBLICADO POR AFIXACAO PO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i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QUADRO DACAMARA MUNICIAM DE FONTE BOA CONFORME DISPOSTO NO ART. 09 DA Lf I ‘ ORGANICA MUNICIPAL.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9260" distB="306070" distL="3077210" distR="548005" simplePos="0" relativeHeight="125829382" behindDoc="0" locked="0" layoutInCell="1" allowOverlap="1">
                <wp:simplePos x="0" y="0"/>
                <wp:positionH relativeFrom="page">
                  <wp:posOffset>3250565</wp:posOffset>
                </wp:positionH>
                <wp:positionV relativeFrom="paragraph">
                  <wp:posOffset>8686800</wp:posOffset>
                </wp:positionV>
                <wp:extent cx="1271270" cy="4343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'3ivei ■ de S. Oliveira 492-00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11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5.94999999999999pt;margin-top:684.pt;width:100.09999999999999pt;height:34.200000000000003pt;z-index:-125829371;mso-wrap-distance-left:242.30000000000001pt;mso-wrap-distance-top:33.799999999999997pt;mso-wrap-distance-right:43.149999999999999pt;mso-wrap-distance-bottom:24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'3ivei ■ de S. Oliveira 492-00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11" w:lineRule="auto"/>
                        <w:ind w:left="13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865" distB="168910" distL="3547745" distR="946150" simplePos="0" relativeHeight="125829384" behindDoc="0" locked="0" layoutInCell="1" allowOverlap="1">
            <wp:simplePos x="0" y="0"/>
            <wp:positionH relativeFrom="page">
              <wp:posOffset>3721100</wp:posOffset>
            </wp:positionH>
            <wp:positionV relativeFrom="paragraph">
              <wp:posOffset>8828405</wp:posOffset>
            </wp:positionV>
            <wp:extent cx="402590" cy="4330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025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941070" distB="0" distL="2647315" distR="114300" simplePos="0" relativeHeight="125829385" behindDoc="0" locked="0" layoutInCell="1" allowOverlap="1">
                <wp:simplePos x="0" y="0"/>
                <wp:positionH relativeFrom="page">
                  <wp:posOffset>2820670</wp:posOffset>
                </wp:positionH>
                <wp:positionV relativeFrom="paragraph">
                  <wp:posOffset>9198610</wp:posOffset>
                </wp:positionV>
                <wp:extent cx="2134870" cy="2286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48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Neiverlici de Souza Oliveira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22.09999999999999pt;margin-top:724.29999999999995pt;width:168.09999999999999pt;height:18.pt;z-index:-125829368;mso-wrap-distance-left:208.44999999999999pt;mso-wrap-distance-top:74.099999999999994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Neiverlici de Souza Oliveira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7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N° 005/2025-GP/CMFB DE 17 DE SETEMBRO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Nomeia a Comissão Revisora do Regimento Interno da Câmara Municipal de Fonte Boa e dá outras providências.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Fonte Boa-AM, usando de suas atribuições que lhes são conferidas por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Art.l°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Nomeada a Comissão Revisora do Regimento Interno da Câmara Municipal de Fonte Boa.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00" w:right="0" w:firstLine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referida Comissão será composta conforme discriminação abaixo.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Weberty 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Marinho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RELATOR- Ane Rose Gomes de Oliveira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MEMBROS- Matheus Campos Lisboa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00" w:right="0" w:firstLine="7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de nomeação entra em vigor na data de sua publicação, revogadas as disposições em contrário.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5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6" w:left="453" w:right="1289" w:bottom="21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Presidente da Câmara Municipal de Fonte Boa, 17 de Setembro de 2025.</w:t>
      </w:r>
    </w:p>
    <w:p>
      <w:pPr>
        <w:widowControl w:val="0"/>
        <w:spacing w:line="1" w:lineRule="exact"/>
      </w:pPr>
      <w:r>
        <w:drawing>
          <wp:anchor distT="201295" distB="0" distL="324485" distR="160020" simplePos="0" relativeHeight="125829387" behindDoc="0" locked="0" layoutInCell="1" allowOverlap="1">
            <wp:simplePos x="0" y="0"/>
            <wp:positionH relativeFrom="page">
              <wp:posOffset>497840</wp:posOffset>
            </wp:positionH>
            <wp:positionV relativeFrom="paragraph">
              <wp:posOffset>251460</wp:posOffset>
            </wp:positionV>
            <wp:extent cx="1847215" cy="67056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847215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287655</wp:posOffset>
                </wp:positionH>
                <wp:positionV relativeFrom="paragraph">
                  <wp:posOffset>50165</wp:posOffset>
                </wp:positionV>
                <wp:extent cx="2103120" cy="1689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2698" w:val="left"/>
                              </w:tabs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em: . .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2.649999999999999pt;margin-top:3.9500000000000002pt;width:165.59999999999999pt;height:13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2698" w:val="left"/>
                        </w:tabs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em: . .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6" w:left="453" w:right="1289" w:bottom="12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6">
    <w:name w:val="Body text|4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3_"/>
    <w:basedOn w:val="DefaultParagraphFont"/>
    <w:link w:val="Style10"/>
    <w:rPr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  <w:spacing w:line="226" w:lineRule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32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after="160"/>
      <w:ind w:right="56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  <w:ind w:left="380"/>
    </w:pPr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