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PENSIONISTAS DOS SERVIDORES MUNICIPAIS DE ENVIRA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Gestão Financeira do FAPENV</w:t>
        <w:br/>
        <w:t>Junho de 2024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AOS: SERVIDORES MUNICIPAIS ATIVOS, APOSENTADOS E PENSIONISTAS SEGURADOS DO FUNDO DE APOSENTADORIA E PENSÕES DOS SERVIDORES MUNICIPAIS DE ENVIRA - FAPENV.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FUNDO DE APOSENTADORIA E PENSÕES DOS SERVIDORES MUNICIPAIS DE ENVIRA - FAPENV em observância à Lei 9.717/98, à Portaria MPS 204/2008 e Portaria 1.467/22, torna público a todos os interessados as informações sobre a gestão financeira do FAPENV, referente ao mês de Junho de 2024, conforme dados a seguir: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Valor repassado pelos entes públicos: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PREFEITURA MUNICIPAL DE ENVIRA: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R$ 341.410,41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CÂMARA MUNICIPAL DE ENVIRA: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R$ 572,97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FAPENV: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Valor destinado ao pagamento de aposentadorias: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R$ 172.725,02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Vaíor destinado ao pagamento de pensões: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R$ 77.685,56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560" w:line="480" w:lineRule="auto"/>
        <w:ind w:left="0" w:right="0" w:firstLine="0"/>
        <w:jc w:val="lef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3638550</wp:posOffset>
            </wp:positionH>
            <wp:positionV relativeFrom="paragraph">
              <wp:posOffset>1955800</wp:posOffset>
            </wp:positionV>
            <wp:extent cx="1913890" cy="1347470"/>
            <wp:wrapSquare wrapText="lef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913890" cy="13474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928370" distB="0" distL="247015" distR="128270" simplePos="0" relativeHeight="125829379" behindDoc="0" locked="0" layoutInCell="1" allowOverlap="1">
            <wp:simplePos x="0" y="0"/>
            <wp:positionH relativeFrom="page">
              <wp:posOffset>3771265</wp:posOffset>
            </wp:positionH>
            <wp:positionV relativeFrom="paragraph">
              <wp:posOffset>2884170</wp:posOffset>
            </wp:positionV>
            <wp:extent cx="1767840" cy="414655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767840" cy="41465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Valor com pagamento de despesas administrativas: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R$ 22.098,59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Saldo em conta corrente (administrativa) em 30/06/2024: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R$ 9.945,91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Saldo em conta corrente (previdenciária) em 30/06/2024: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R$ 252.877,00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Saldo em contas de investimento em 30/06/2024: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R$ 19.999.504,93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MARIA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JOSÍ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L. GURGEL</w:t>
        <w:br/>
        <w:t>Diretora Financeira</w:t>
      </w:r>
    </w:p>
    <w:sectPr>
      <w:footnotePr>
        <w:pos w:val="pageBottom"/>
        <w:numFmt w:val="decimal"/>
        <w:numRestart w:val="continuous"/>
      </w:footnotePr>
      <w:pgSz w:w="11900" w:h="16840"/>
      <w:pgMar w:top="968" w:left="1482" w:right="1158" w:bottom="968" w:header="540" w:footer="540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Body text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0">
    <w:name w:val="Body text|3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24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after="54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spacing w:after="26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9">
    <w:name w:val="Body text|3"/>
    <w:basedOn w:val="Normal"/>
    <w:link w:val="CharStyle10"/>
    <w:pPr>
      <w:widowControl w:val="0"/>
      <w:shd w:val="clear" w:color="auto" w:fill="FFFFFF"/>
      <w:spacing w:after="340" w:line="319" w:lineRule="auto"/>
      <w:ind w:left="48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