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2459355</wp:posOffset>
            </wp:positionH>
            <wp:positionV relativeFrom="margin">
              <wp:posOffset>8143240</wp:posOffset>
            </wp:positionV>
            <wp:extent cx="792480" cy="3778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9248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</w:t>
        <w:br/>
        <w:t>Janeiro de 2024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FUNDO DE APOSENTADORIA E PENSÕES DOS SERVIDORES MUNICIPAIS DE ENVIRA - FAPENV em observância à Lei 9.717/98, à Portaria MPS 204/2008 e Portaria 1.467/22, torna público a todos os interessados as informações sobre a gestão financeira do*FAPENV, referente ao mês de Janeiro de 2024, conforme dados a seguir: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R$ 274.325,82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R$ 686,88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R$ 721,53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R$ 161.622,47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R$ 72.478,46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R$ 10.136,00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31/01/2024: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R$ 4.150,04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(previdenciária) em 31/01/2024: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R$ 548.206,63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 em 31/01/2024: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R$ 19.163.924,99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Publicado no Serviço de Forraria do Fundo de Aposentadoria e Pensões dos Servidores do Município de £nvira-AM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FAPENV.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02" w:val="left"/>
          <w:tab w:pos="1764" w:val="left"/>
        </w:tabs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Em.-</w:t>
        <w:tab/>
      </w:r>
      <w:r>
        <w:rPr>
          <w:sz w:val="14"/>
          <w:szCs w:val="14"/>
          <w:u w:val="single"/>
        </w:rPr>
        <w:t xml:space="preserve"> </w:t>
        <w:tab/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1530350" cy="34163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30350" cy="3416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699" w:line="1" w:lineRule="exact"/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HELOIZA MARMVWANDERLEY AGUIAR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Diretora Presidente do FAPENV</w:t>
      </w:r>
    </w:p>
    <w:sectPr>
      <w:footnotePr>
        <w:pos w:val="pageBottom"/>
        <w:numFmt w:val="decimal"/>
        <w:numRestart w:val="continuous"/>
      </w:footnotePr>
      <w:pgSz w:w="11900" w:h="16840"/>
      <w:pgMar w:top="957" w:left="1770" w:right="864" w:bottom="957" w:header="529" w:footer="52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Heading #2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3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  <w:spacing w:line="271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