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keepLines/>
        <w:widowControl w:val="0"/>
        <w:shd w:val="clear" w:color="auto" w:fill="auto"/>
        <w:bidi w:val="0"/>
        <w:spacing w:before="0" w:line="240" w:lineRule="auto"/>
        <w:ind w:right="0" w:firstLine="0"/>
        <w:jc w:val="left"/>
      </w:pPr>
      <w:bookmarkStart w:id="0" w:name="bookmark0"/>
      <w:r>
        <w:rPr>
          <w:rFonts w:ascii="Times New Roman" w:eastAsia="Times New Roman" w:hAnsi="Times New Roman" w:cs="Times New Roman"/>
          <w:spacing w:val="0"/>
          <w:w w:val="100"/>
          <w:position w:val="0"/>
          <w:shd w:val="clear" w:color="auto" w:fill="auto"/>
          <w:lang w:val="pt-BR" w:eastAsia="pt-BR" w:bidi="pt-BR"/>
        </w:rPr>
        <w:t>PRESTAÇÃO DE CONTAS ANUAL</w:t>
      </w:r>
      <w:bookmarkEnd w:id="0"/>
    </w:p>
    <w:p>
      <w:pPr>
        <w:pStyle w:val="Style9"/>
        <w:keepNext/>
        <w:keepLines/>
        <w:widowControl w:val="0"/>
        <w:shd w:val="clear" w:color="auto" w:fill="auto"/>
        <w:bidi w:val="0"/>
        <w:spacing w:before="0" w:line="240" w:lineRule="auto"/>
        <w:ind w:left="0" w:right="0" w:firstLine="0"/>
        <w:jc w:val="left"/>
      </w:pPr>
      <w:bookmarkStart w:id="1" w:name="bookmark1"/>
      <w:r>
        <w:rPr>
          <w:rFonts w:ascii="Times New Roman" w:eastAsia="Times New Roman" w:hAnsi="Times New Roman" w:cs="Times New Roman"/>
          <w:spacing w:val="0"/>
          <w:w w:val="100"/>
          <w:position w:val="0"/>
          <w:shd w:val="clear" w:color="auto" w:fill="auto"/>
          <w:lang w:val="pt-BR" w:eastAsia="pt-BR" w:bidi="pt-BR"/>
        </w:rPr>
        <w:t>RELATÓRIO DE GESTÃO DO EXERCÍCIO 2023</w:t>
      </w:r>
      <w:bookmarkEnd w:id="1"/>
    </w:p>
    <w:p>
      <w:pPr>
        <w:pStyle w:val="Style11"/>
        <w:keepNext w:val="0"/>
        <w:keepLines w:val="0"/>
        <w:widowControl w:val="0"/>
        <w:shd w:val="clear" w:color="auto" w:fill="auto"/>
        <w:bidi w:val="0"/>
        <w:spacing w:before="0" w:after="0" w:line="240" w:lineRule="auto"/>
        <w:ind w:left="0" w:right="300" w:firstLine="0"/>
        <w:jc w:val="center"/>
        <w:sectPr>
          <w:headerReference w:type="default" r:id="rId5"/>
          <w:headerReference w:type="even" r:id="rId6"/>
          <w:footnotePr>
            <w:pos w:val="pageBottom"/>
            <w:numFmt w:val="decimal"/>
            <w:numRestart w:val="continuous"/>
          </w:footnotePr>
          <w:pgSz w:w="12240" w:h="15840"/>
          <w:pgMar w:top="5146" w:left="2419" w:right="1843" w:bottom="835" w:header="0" w:footer="407" w:gutter="0"/>
          <w:pgNumType w:start="646"/>
          <w:cols w:space="720"/>
          <w:noEndnote/>
          <w:rtlGutter w:val="0"/>
          <w:docGrid w:linePitch="360"/>
        </w:sectPr>
      </w:pPr>
      <w:r>
        <w:rPr>
          <w:rFonts w:ascii="Times New Roman" w:eastAsia="Times New Roman" w:hAnsi="Times New Roman" w:cs="Times New Roman"/>
          <w:spacing w:val="0"/>
          <w:w w:val="100"/>
          <w:position w:val="0"/>
          <w:sz w:val="24"/>
          <w:szCs w:val="24"/>
          <w:shd w:val="clear" w:color="auto" w:fill="auto"/>
          <w:lang w:val="pt-BR" w:eastAsia="pt-BR" w:bidi="pt-BR"/>
        </w:rPr>
        <w:t>Dezembro 2023</w:t>
      </w:r>
    </w:p>
    <w:p>
      <w:pPr>
        <w:pStyle w:val="Style11"/>
        <w:keepNext w:val="0"/>
        <w:keepLines w:val="0"/>
        <w:widowControl w:val="0"/>
        <w:shd w:val="clear" w:color="auto" w:fill="auto"/>
        <w:bidi w:val="0"/>
        <w:spacing w:before="8540" w:after="0"/>
        <w:ind w:left="264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Relatório de Gestão, aspectos administrativos, financeiro, orçamentário e patrimonial, do exercício de 2023 apresentado na prestação de contas anual a que este órgão está obrigado nos termos do art. 40, inciso II da Constituição Estadual e art. I</w:t>
      </w:r>
      <w:r>
        <w:rPr>
          <w:rFonts w:ascii="Times New Roman" w:eastAsia="Times New Roman" w:hAnsi="Times New Roman" w:cs="Times New Roman"/>
          <w:spacing w:val="0"/>
          <w:w w:val="100"/>
          <w:position w:val="0"/>
          <w:sz w:val="24"/>
          <w:szCs w:val="24"/>
          <w:shd w:val="clear" w:color="auto" w:fill="auto"/>
          <w:vertAlign w:val="superscript"/>
          <w:lang w:val="pt-BR" w:eastAsia="pt-BR" w:bidi="pt-BR"/>
        </w:rPr>
        <w:t>o</w:t>
      </w:r>
      <w:r>
        <w:rPr>
          <w:rFonts w:ascii="Times New Roman" w:eastAsia="Times New Roman" w:hAnsi="Times New Roman" w:cs="Times New Roman"/>
          <w:spacing w:val="0"/>
          <w:w w:val="100"/>
          <w:position w:val="0"/>
          <w:sz w:val="24"/>
          <w:szCs w:val="24"/>
          <w:shd w:val="clear" w:color="auto" w:fill="auto"/>
          <w:lang w:val="pt-BR" w:eastAsia="pt-BR" w:bidi="pt-BR"/>
        </w:rPr>
        <w:t xml:space="preserve"> inciso II da Lei Estadual 2.423/96.</w:t>
      </w:r>
      <w:r>
        <w:br w:type="page"/>
      </w:r>
    </w:p>
    <w:p>
      <w:pPr>
        <w:pStyle w:val="Style13"/>
        <w:keepNext/>
        <w:keepLines/>
        <w:widowControl w:val="0"/>
        <w:shd w:val="clear" w:color="auto" w:fill="auto"/>
        <w:bidi w:val="0"/>
        <w:spacing w:before="0" w:after="140" w:line="240" w:lineRule="auto"/>
        <w:ind w:left="460" w:right="0" w:firstLine="0"/>
        <w:jc w:val="center"/>
      </w:pPr>
      <w:bookmarkStart w:id="2" w:name="bookmark2"/>
      <w:r>
        <w:rPr>
          <w:rFonts w:ascii="Times New Roman" w:eastAsia="Times New Roman" w:hAnsi="Times New Roman" w:cs="Times New Roman"/>
          <w:spacing w:val="0"/>
          <w:w w:val="100"/>
          <w:position w:val="0"/>
          <w:shd w:val="clear" w:color="auto" w:fill="auto"/>
          <w:lang w:val="pt-BR" w:eastAsia="pt-BR" w:bidi="pt-BR"/>
        </w:rPr>
        <w:t>IDENTIFICAÇÃO</w:t>
      </w:r>
      <w:bookmarkEnd w:id="2"/>
    </w:p>
    <w:tbl>
      <w:tblPr>
        <w:tblOverlap w:val="never"/>
        <w:jc w:val="center"/>
        <w:tblLayout w:type="fixed"/>
      </w:tblPr>
      <w:tblGrid>
        <w:gridCol w:w="3643"/>
        <w:gridCol w:w="4814"/>
      </w:tblGrid>
      <w:tr>
        <w:trPr>
          <w:trHeight w:val="427" w:hRule="exact"/>
        </w:trPr>
        <w:tc>
          <w:tcPr>
            <w:gridSpan w:val="2"/>
            <w:tcBorders>
              <w:top w:val="single" w:sz="4"/>
              <w:left w:val="single" w:sz="4"/>
              <w:right w:val="single" w:sz="4"/>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spacing w:val="0"/>
                <w:w w:val="100"/>
                <w:position w:val="0"/>
                <w:sz w:val="24"/>
                <w:szCs w:val="24"/>
                <w:shd w:val="clear" w:color="auto" w:fill="auto"/>
                <w:lang w:val="pt-BR" w:eastAsia="pt-BR" w:bidi="pt-BR"/>
              </w:rPr>
              <w:t>IDENTIFICAÇÃO DA UNIDADE JURISDICIONADA</w:t>
            </w:r>
          </w:p>
        </w:tc>
      </w:tr>
      <w:tr>
        <w:trPr>
          <w:trHeight w:val="821" w:hRule="exact"/>
        </w:trPr>
        <w:tc>
          <w:tcPr>
            <w:tcBorders>
              <w:top w:val="single" w:sz="4"/>
              <w:left w:val="single" w:sz="4"/>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spacing w:val="0"/>
                <w:w w:val="100"/>
                <w:position w:val="0"/>
                <w:sz w:val="24"/>
                <w:szCs w:val="24"/>
                <w:shd w:val="clear" w:color="auto" w:fill="auto"/>
                <w:lang w:val="pt-BR" w:eastAsia="pt-BR" w:bidi="pt-BR"/>
              </w:rPr>
              <w:t>Denominação:</w:t>
            </w:r>
          </w:p>
        </w:tc>
        <w:tc>
          <w:tcPr>
            <w:tcBorders>
              <w:top w:val="single" w:sz="4"/>
              <w:left w:val="single" w:sz="4"/>
              <w:right w:val="single" w:sz="4"/>
            </w:tcBorders>
            <w:shd w:val="clear" w:color="auto" w:fill="FFFFFF"/>
            <w:vAlign w:val="top"/>
          </w:tcPr>
          <w:p>
            <w:pPr>
              <w:pStyle w:val="Style15"/>
              <w:keepNext w:val="0"/>
              <w:keepLines w:val="0"/>
              <w:widowControl w:val="0"/>
              <w:shd w:val="clear" w:color="auto" w:fill="auto"/>
              <w:bidi w:val="0"/>
              <w:spacing w:before="0" w:after="0" w:line="35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Fundo de Aposentadoria e Pensões dos Servidores do Município de Envira - FAPENV</w:t>
            </w:r>
          </w:p>
        </w:tc>
      </w:tr>
      <w:tr>
        <w:trPr>
          <w:trHeight w:val="418" w:hRule="exact"/>
        </w:trPr>
        <w:tc>
          <w:tcPr>
            <w:tcBorders>
              <w:top w:val="single" w:sz="4"/>
              <w:left w:val="single" w:sz="4"/>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spacing w:val="0"/>
                <w:w w:val="100"/>
                <w:position w:val="0"/>
                <w:sz w:val="24"/>
                <w:szCs w:val="24"/>
                <w:shd w:val="clear" w:color="auto" w:fill="auto"/>
                <w:lang w:val="pt-BR" w:eastAsia="pt-BR" w:bidi="pt-BR"/>
              </w:rPr>
              <w:t>Órgão de vinculação:</w:t>
            </w:r>
          </w:p>
        </w:tc>
        <w:tc>
          <w:tcPr>
            <w:tcBorders>
              <w:top w:val="single" w:sz="4"/>
              <w:left w:val="single" w:sz="4"/>
              <w:right w:val="single" w:sz="4"/>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Prefeitura Municipal de Envira</w:t>
            </w:r>
          </w:p>
        </w:tc>
      </w:tr>
      <w:tr>
        <w:trPr>
          <w:trHeight w:val="422" w:hRule="exact"/>
        </w:trPr>
        <w:tc>
          <w:tcPr>
            <w:tcBorders>
              <w:top w:val="single" w:sz="4"/>
              <w:left w:val="single" w:sz="4"/>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spacing w:val="0"/>
                <w:w w:val="100"/>
                <w:position w:val="0"/>
                <w:sz w:val="24"/>
                <w:szCs w:val="24"/>
                <w:shd w:val="clear" w:color="auto" w:fill="auto"/>
                <w:lang w:val="pt-BR" w:eastAsia="pt-BR" w:bidi="pt-BR"/>
              </w:rPr>
              <w:t>CNPJ:</w:t>
            </w:r>
          </w:p>
        </w:tc>
        <w:tc>
          <w:tcPr>
            <w:tcBorders>
              <w:top w:val="single" w:sz="4"/>
              <w:left w:val="single" w:sz="4"/>
              <w:right w:val="single" w:sz="4"/>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05.285.656/0001-86</w:t>
            </w:r>
          </w:p>
        </w:tc>
      </w:tr>
      <w:tr>
        <w:trPr>
          <w:trHeight w:val="422" w:hRule="exact"/>
        </w:trPr>
        <w:tc>
          <w:tcPr>
            <w:tcBorders>
              <w:top w:val="single" w:sz="4"/>
              <w:left w:val="single" w:sz="4"/>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spacing w:val="0"/>
                <w:w w:val="100"/>
                <w:position w:val="0"/>
                <w:sz w:val="24"/>
                <w:szCs w:val="24"/>
                <w:shd w:val="clear" w:color="auto" w:fill="auto"/>
                <w:lang w:val="pt-BR" w:eastAsia="pt-BR" w:bidi="pt-BR"/>
              </w:rPr>
              <w:t>Natureza jurídica:</w:t>
            </w:r>
          </w:p>
        </w:tc>
        <w:tc>
          <w:tcPr>
            <w:tcBorders>
              <w:top w:val="single" w:sz="4"/>
              <w:left w:val="single" w:sz="4"/>
              <w:right w:val="single" w:sz="4"/>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Autarquia municipal</w:t>
            </w:r>
          </w:p>
        </w:tc>
      </w:tr>
      <w:tr>
        <w:trPr>
          <w:trHeight w:val="413" w:hRule="exact"/>
        </w:trPr>
        <w:tc>
          <w:tcPr>
            <w:tcBorders>
              <w:top w:val="single" w:sz="4"/>
              <w:left w:val="single" w:sz="4"/>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spacing w:val="0"/>
                <w:w w:val="100"/>
                <w:position w:val="0"/>
                <w:sz w:val="24"/>
                <w:szCs w:val="24"/>
                <w:shd w:val="clear" w:color="auto" w:fill="auto"/>
                <w:lang w:val="pt-BR" w:eastAsia="pt-BR" w:bidi="pt-BR"/>
              </w:rPr>
              <w:t>Endereço:</w:t>
            </w:r>
          </w:p>
        </w:tc>
        <w:tc>
          <w:tcPr>
            <w:tcBorders>
              <w:top w:val="single" w:sz="4"/>
              <w:left w:val="single" w:sz="4"/>
              <w:right w:val="single" w:sz="4"/>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Av. Joaquim Borba, 381 - Envira/AM</w:t>
            </w:r>
          </w:p>
        </w:tc>
      </w:tr>
      <w:tr>
        <w:trPr>
          <w:trHeight w:val="413" w:hRule="exact"/>
        </w:trPr>
        <w:tc>
          <w:tcPr>
            <w:tcBorders>
              <w:top w:val="single" w:sz="4"/>
              <w:left w:val="single" w:sz="4"/>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spacing w:val="0"/>
                <w:w w:val="100"/>
                <w:position w:val="0"/>
                <w:sz w:val="24"/>
                <w:szCs w:val="24"/>
                <w:shd w:val="clear" w:color="auto" w:fill="auto"/>
                <w:lang w:val="pt-BR" w:eastAsia="pt-BR" w:bidi="pt-BR"/>
              </w:rPr>
              <w:t>Ordenador de despesa:</w:t>
            </w:r>
          </w:p>
        </w:tc>
        <w:tc>
          <w:tcPr>
            <w:tcBorders>
              <w:top w:val="single" w:sz="4"/>
              <w:left w:val="single" w:sz="4"/>
              <w:right w:val="single" w:sz="4"/>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PT" w:eastAsia="pt-PT" w:bidi="pt-PT"/>
              </w:rPr>
              <w:t xml:space="preserve">Heloiza </w:t>
            </w:r>
            <w:r>
              <w:rPr>
                <w:rFonts w:ascii="Times New Roman" w:eastAsia="Times New Roman" w:hAnsi="Times New Roman" w:cs="Times New Roman"/>
                <w:spacing w:val="0"/>
                <w:w w:val="100"/>
                <w:position w:val="0"/>
                <w:sz w:val="24"/>
                <w:szCs w:val="24"/>
                <w:shd w:val="clear" w:color="auto" w:fill="auto"/>
                <w:lang w:val="pt-BR" w:eastAsia="pt-BR" w:bidi="pt-BR"/>
              </w:rPr>
              <w:t>Maria Wanderley Aguiar</w:t>
            </w:r>
          </w:p>
        </w:tc>
      </w:tr>
      <w:tr>
        <w:trPr>
          <w:trHeight w:val="413" w:hRule="exact"/>
        </w:trPr>
        <w:tc>
          <w:tcPr>
            <w:tcBorders>
              <w:top w:val="single" w:sz="4"/>
              <w:left w:val="single" w:sz="4"/>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spacing w:val="0"/>
                <w:w w:val="100"/>
                <w:position w:val="0"/>
                <w:sz w:val="24"/>
                <w:szCs w:val="24"/>
                <w:shd w:val="clear" w:color="auto" w:fill="auto"/>
                <w:lang w:val="pt-BR" w:eastAsia="pt-BR" w:bidi="pt-BR"/>
              </w:rPr>
              <w:t>Cargo:</w:t>
            </w:r>
          </w:p>
        </w:tc>
        <w:tc>
          <w:tcPr>
            <w:tcBorders>
              <w:top w:val="single" w:sz="4"/>
              <w:left w:val="single" w:sz="4"/>
              <w:right w:val="single" w:sz="4"/>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Diretora Presidente</w:t>
            </w:r>
          </w:p>
        </w:tc>
      </w:tr>
      <w:tr>
        <w:trPr>
          <w:trHeight w:val="427" w:hRule="exact"/>
        </w:trPr>
        <w:tc>
          <w:tcPr>
            <w:tcBorders>
              <w:top w:val="single" w:sz="4"/>
              <w:left w:val="single" w:sz="4"/>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spacing w:val="0"/>
                <w:w w:val="100"/>
                <w:position w:val="0"/>
                <w:sz w:val="24"/>
                <w:szCs w:val="24"/>
                <w:shd w:val="clear" w:color="auto" w:fill="auto"/>
                <w:lang w:val="pt-BR" w:eastAsia="pt-BR" w:bidi="pt-BR"/>
              </w:rPr>
              <w:t>Data da posse:</w:t>
            </w:r>
          </w:p>
        </w:tc>
        <w:tc>
          <w:tcPr>
            <w:tcBorders>
              <w:top w:val="single" w:sz="4"/>
              <w:left w:val="single" w:sz="4"/>
              <w:right w:val="single" w:sz="4"/>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01/01/2023</w:t>
            </w:r>
          </w:p>
        </w:tc>
      </w:tr>
      <w:tr>
        <w:trPr>
          <w:trHeight w:val="557" w:hRule="exact"/>
        </w:trPr>
        <w:tc>
          <w:tcPr>
            <w:tcBorders>
              <w:top w:val="single" w:sz="4"/>
              <w:left w:val="single" w:sz="4"/>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spacing w:val="0"/>
                <w:w w:val="100"/>
                <w:position w:val="0"/>
                <w:sz w:val="24"/>
                <w:szCs w:val="24"/>
                <w:shd w:val="clear" w:color="auto" w:fill="auto"/>
                <w:lang w:val="pt-BR" w:eastAsia="pt-BR" w:bidi="pt-BR"/>
              </w:rPr>
              <w:t>Endereço residencial:</w:t>
            </w:r>
          </w:p>
        </w:tc>
        <w:tc>
          <w:tcPr>
            <w:tcBorders>
              <w:top w:val="single" w:sz="4"/>
              <w:left w:val="single" w:sz="4"/>
              <w:right w:val="single" w:sz="4"/>
            </w:tcBorders>
            <w:shd w:val="clear" w:color="auto" w:fill="FFFFFF"/>
            <w:vAlign w:val="bottom"/>
          </w:tcPr>
          <w:p>
            <w:pPr>
              <w:pStyle w:val="Style15"/>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Rua Ferreiro Valentim, s/n, Rodoviário, Envira/AM</w:t>
            </w:r>
          </w:p>
        </w:tc>
      </w:tr>
      <w:tr>
        <w:trPr>
          <w:trHeight w:val="403" w:hRule="exact"/>
        </w:trPr>
        <w:tc>
          <w:tcPr>
            <w:tcBorders>
              <w:top w:val="single" w:sz="4"/>
              <w:left w:val="single" w:sz="4"/>
            </w:tcBorders>
            <w:shd w:val="clear" w:color="auto" w:fill="FFFFFF"/>
            <w:vAlign w:val="top"/>
          </w:tcPr>
          <w:p>
            <w:pPr>
              <w:pStyle w:val="Style15"/>
              <w:keepNext w:val="0"/>
              <w:keepLines w:val="0"/>
              <w:widowControl w:val="0"/>
              <w:shd w:val="clear" w:color="auto" w:fill="auto"/>
              <w:tabs>
                <w:tab w:pos="1262" w:val="left"/>
              </w:tabs>
              <w:bidi w:val="0"/>
              <w:spacing w:before="0" w:after="0" w:line="240" w:lineRule="auto"/>
              <w:ind w:left="0" w:right="0" w:firstLine="0"/>
              <w:jc w:val="both"/>
            </w:pPr>
            <w:r>
              <w:rPr>
                <w:rFonts w:ascii="Times New Roman" w:eastAsia="Times New Roman" w:hAnsi="Times New Roman" w:cs="Times New Roman"/>
                <w:b/>
                <w:bCs/>
                <w:spacing w:val="0"/>
                <w:w w:val="100"/>
                <w:position w:val="0"/>
                <w:sz w:val="24"/>
                <w:szCs w:val="24"/>
                <w:shd w:val="clear" w:color="auto" w:fill="auto"/>
                <w:lang w:val="pt-BR" w:eastAsia="pt-BR" w:bidi="pt-BR"/>
              </w:rPr>
              <w:t>RG:</w:t>
              <w:tab/>
            </w:r>
            <w:r>
              <w:rPr>
                <w:rFonts w:ascii="Times New Roman" w:eastAsia="Times New Roman" w:hAnsi="Times New Roman" w:cs="Times New Roman"/>
                <w:spacing w:val="0"/>
                <w:w w:val="100"/>
                <w:position w:val="0"/>
                <w:sz w:val="24"/>
                <w:szCs w:val="24"/>
                <w:shd w:val="clear" w:color="auto" w:fill="auto"/>
                <w:lang w:val="pt-BR" w:eastAsia="pt-BR" w:bidi="pt-BR"/>
              </w:rPr>
              <w:t>3079248-7 SSP/AM</w:t>
            </w:r>
          </w:p>
        </w:tc>
        <w:tc>
          <w:tcPr>
            <w:tcBorders>
              <w:top w:val="single" w:sz="4"/>
              <w:left w:val="single" w:sz="4"/>
              <w:right w:val="single" w:sz="4"/>
            </w:tcBorders>
            <w:shd w:val="clear" w:color="auto" w:fill="FFFFFF"/>
            <w:vAlign w:val="top"/>
          </w:tcPr>
          <w:p>
            <w:pPr>
              <w:pStyle w:val="Style15"/>
              <w:keepNext w:val="0"/>
              <w:keepLines w:val="0"/>
              <w:widowControl w:val="0"/>
              <w:shd w:val="clear" w:color="auto" w:fill="auto"/>
              <w:tabs>
                <w:tab w:pos="1738" w:val="left"/>
              </w:tabs>
              <w:bidi w:val="0"/>
              <w:spacing w:before="0" w:after="0" w:line="240" w:lineRule="auto"/>
              <w:ind w:left="0" w:right="0" w:firstLine="0"/>
              <w:jc w:val="both"/>
            </w:pPr>
            <w:r>
              <w:rPr>
                <w:rFonts w:ascii="Times New Roman" w:eastAsia="Times New Roman" w:hAnsi="Times New Roman" w:cs="Times New Roman"/>
                <w:b/>
                <w:bCs/>
                <w:spacing w:val="0"/>
                <w:w w:val="100"/>
                <w:position w:val="0"/>
                <w:sz w:val="24"/>
                <w:szCs w:val="24"/>
                <w:shd w:val="clear" w:color="auto" w:fill="auto"/>
                <w:lang w:val="pt-BR" w:eastAsia="pt-BR" w:bidi="pt-BR"/>
              </w:rPr>
              <w:t>CPF:</w:t>
              <w:tab/>
            </w:r>
            <w:r>
              <w:rPr>
                <w:rFonts w:ascii="Times New Roman" w:eastAsia="Times New Roman" w:hAnsi="Times New Roman" w:cs="Times New Roman"/>
                <w:spacing w:val="0"/>
                <w:w w:val="100"/>
                <w:position w:val="0"/>
                <w:sz w:val="24"/>
                <w:szCs w:val="24"/>
                <w:shd w:val="clear" w:color="auto" w:fill="auto"/>
                <w:lang w:val="pt-BR" w:eastAsia="pt-BR" w:bidi="pt-BR"/>
              </w:rPr>
              <w:t>032.561.472-59</w:t>
            </w:r>
          </w:p>
        </w:tc>
      </w:tr>
      <w:tr>
        <w:trPr>
          <w:trHeight w:val="408" w:hRule="exact"/>
        </w:trPr>
        <w:tc>
          <w:tcPr>
            <w:tcBorders>
              <w:top w:val="single" w:sz="4"/>
              <w:left w:val="single" w:sz="4"/>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spacing w:val="0"/>
                <w:w w:val="100"/>
                <w:position w:val="0"/>
                <w:sz w:val="24"/>
                <w:szCs w:val="24"/>
                <w:shd w:val="clear" w:color="auto" w:fill="auto"/>
                <w:lang w:val="pt-BR" w:eastAsia="pt-BR" w:bidi="pt-BR"/>
              </w:rPr>
              <w:t>E-mail pessoal:</w:t>
            </w:r>
          </w:p>
        </w:tc>
        <w:tc>
          <w:tcPr>
            <w:tcBorders>
              <w:top w:val="single" w:sz="4"/>
              <w:left w:val="single" w:sz="4"/>
              <w:right w:val="single" w:sz="4"/>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wanderlevheloiza@,gm </w:t>
            </w:r>
            <w:r>
              <w:rPr>
                <w:rFonts w:ascii="Times New Roman" w:eastAsia="Times New Roman" w:hAnsi="Times New Roman" w:cs="Times New Roman"/>
                <w:spacing w:val="0"/>
                <w:w w:val="100"/>
                <w:position w:val="0"/>
                <w:sz w:val="24"/>
                <w:szCs w:val="24"/>
                <w:shd w:val="clear" w:color="auto" w:fill="auto"/>
                <w:lang w:val="en-US" w:eastAsia="en-US" w:bidi="en-US"/>
              </w:rPr>
              <w:t>ail.com</w:t>
            </w:r>
          </w:p>
        </w:tc>
      </w:tr>
      <w:tr>
        <w:trPr>
          <w:trHeight w:val="427" w:hRule="exact"/>
        </w:trPr>
        <w:tc>
          <w:tcPr>
            <w:tcBorders>
              <w:top w:val="single" w:sz="4"/>
              <w:left w:val="single" w:sz="4"/>
              <w:bottom w:val="single" w:sz="4"/>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spacing w:val="0"/>
                <w:w w:val="100"/>
                <w:position w:val="0"/>
                <w:sz w:val="24"/>
                <w:szCs w:val="24"/>
                <w:shd w:val="clear" w:color="auto" w:fill="auto"/>
                <w:lang w:val="pt-BR" w:eastAsia="pt-BR" w:bidi="pt-BR"/>
              </w:rPr>
              <w:t>E-mail institucional:</w:t>
            </w:r>
          </w:p>
        </w:tc>
        <w:tc>
          <w:tcPr>
            <w:tcBorders>
              <w:top w:val="single" w:sz="4"/>
              <w:left w:val="single" w:sz="4"/>
              <w:bottom w:val="single" w:sz="4"/>
              <w:right w:val="single" w:sz="4"/>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fapevenvira(2),</w:t>
            </w:r>
            <w:r>
              <w:rPr>
                <w:rFonts w:ascii="Times New Roman" w:eastAsia="Times New Roman" w:hAnsi="Times New Roman" w:cs="Times New Roman"/>
                <w:spacing w:val="0"/>
                <w:w w:val="100"/>
                <w:position w:val="0"/>
                <w:sz w:val="24"/>
                <w:szCs w:val="24"/>
                <w:shd w:val="clear" w:color="auto" w:fill="auto"/>
                <w:lang w:val="en-US" w:eastAsia="en-US" w:bidi="en-US"/>
              </w:rPr>
              <w:t>email.com</w:t>
            </w:r>
          </w:p>
        </w:tc>
      </w:tr>
    </w:tbl>
    <w:p>
      <w:pPr>
        <w:sectPr>
          <w:headerReference w:type="default" r:id="rId7"/>
          <w:headerReference w:type="even" r:id="rId8"/>
          <w:footnotePr>
            <w:pos w:val="pageBottom"/>
            <w:numFmt w:val="decimal"/>
            <w:numRestart w:val="continuous"/>
          </w:footnotePr>
          <w:pgSz w:w="12240" w:h="15840"/>
          <w:pgMar w:top="2521" w:left="2106" w:right="1058" w:bottom="2288" w:header="0" w:footer="3" w:gutter="0"/>
          <w:cols w:space="720"/>
          <w:noEndnote/>
          <w:rtlGutter w:val="0"/>
          <w:docGrid w:linePitch="360"/>
        </w:sectPr>
      </w:pPr>
    </w:p>
    <w:p>
      <w:pPr>
        <w:pStyle w:val="Style13"/>
        <w:keepNext/>
        <w:keepLines/>
        <w:widowControl w:val="0"/>
        <w:shd w:val="clear" w:color="auto" w:fill="auto"/>
        <w:bidi w:val="0"/>
        <w:spacing w:before="5940" w:line="240" w:lineRule="auto"/>
        <w:ind w:left="0" w:right="0" w:firstLine="0"/>
        <w:jc w:val="center"/>
      </w:pPr>
      <w:bookmarkStart w:id="3" w:name="bookmark3"/>
      <w:r>
        <w:rPr>
          <w:rFonts w:ascii="Times New Roman" w:eastAsia="Times New Roman" w:hAnsi="Times New Roman" w:cs="Times New Roman"/>
          <w:spacing w:val="0"/>
          <w:w w:val="100"/>
          <w:position w:val="0"/>
          <w:shd w:val="clear" w:color="auto" w:fill="auto"/>
          <w:lang w:val="pt-BR" w:eastAsia="pt-BR" w:bidi="pt-BR"/>
        </w:rPr>
        <w:t>APRESENTAÇÃO</w:t>
      </w:r>
      <w:bookmarkEnd w:id="3"/>
    </w:p>
    <w:p>
      <w:pPr>
        <w:pStyle w:val="Style11"/>
        <w:keepNext w:val="0"/>
        <w:keepLines w:val="0"/>
        <w:widowControl w:val="0"/>
        <w:shd w:val="clear" w:color="auto" w:fill="auto"/>
        <w:bidi w:val="0"/>
        <w:spacing w:before="0" w:after="260" w:line="353"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 Constituição Federal de 1988 possibilitou aos seus entes públicos instituírem regimes próprios de Previdência Social, aos servidores titulares de cargos efetivos da União, dos Estados, do Distrito Federal e dos Municípios, incluídas suas autarquias e fundações, é assegurado regime de previdência de caráter contributivo, observando critérios quer preservem o equilíbrio financeiro e atuarial.</w:t>
      </w:r>
    </w:p>
    <w:p>
      <w:pPr>
        <w:pStyle w:val="Style11"/>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Assim, os entes passaram a instituir seus regimes próprios, indiscriminadamente, de forma política e sem nenhum critério legal, atuarial e contábil, com a instituição da Lei Federal 9717/1998 e a Emenda Constitucional 20/1998, que dispõe sobre as regras gerais para a organização dos Regime Próprio de Previdência Social - RPPS, solidificou-se o conceito de regime próprio de previdência para o servidor público civil e militar, e ainda, a intervenção do Ministério da Previdência, o caráter contributivo e o equilíbrio financeiro e atuarial passaram a ser metas dos gestores públicos.</w:t>
      </w:r>
      <w:r>
        <w:br w:type="page"/>
      </w:r>
    </w:p>
    <w:p>
      <w:pPr>
        <w:pStyle w:val="Style11"/>
        <w:keepNext w:val="0"/>
        <w:keepLines w:val="0"/>
        <w:widowControl w:val="0"/>
        <w:shd w:val="clear" w:color="auto" w:fill="auto"/>
        <w:bidi w:val="0"/>
        <w:spacing w:before="0" w:after="38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Visando dar maior transparência dos serviços prestados pelo Fundo de Aposentadoria e Pensões dos Servidores do Município de Envira - FAPENV. apresentamos este relatório, consubstanciando as atividades desenvolvidas pelo Instituto no exercício de 2023, com comparativo em relação aos últimos três exercícios, demonstrando em termos quantitativo e qualitativo as ações planejadas com as efetivamente realizadas, a gestão do patrimônio do RPPS do Município de Envira e a observância ao caráter contributivo e o equilíbrio financeiro e atuarial.</w:t>
      </w:r>
    </w:p>
    <w:p>
      <w:pPr>
        <w:pStyle w:val="Style11"/>
        <w:keepNext w:val="0"/>
        <w:keepLines w:val="0"/>
        <w:widowControl w:val="0"/>
        <w:shd w:val="clear" w:color="auto" w:fill="auto"/>
        <w:bidi w:val="0"/>
        <w:spacing w:before="0" w:after="52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Este relatório foi dividido em três pontos principais:</w:t>
      </w:r>
    </w:p>
    <w:p>
      <w:pPr>
        <w:pStyle w:val="Style11"/>
        <w:keepNext w:val="0"/>
        <w:keepLines w:val="0"/>
        <w:widowControl w:val="0"/>
        <w:numPr>
          <w:ilvl w:val="0"/>
          <w:numId w:val="1"/>
        </w:numPr>
        <w:shd w:val="clear" w:color="auto" w:fill="auto"/>
        <w:tabs>
          <w:tab w:pos="308" w:val="left"/>
        </w:tabs>
        <w:bidi w:val="0"/>
        <w:spacing w:before="0" w:after="52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 autarquia municipal que administra o fundo de previdência dos servidores do Município;</w:t>
      </w:r>
    </w:p>
    <w:p>
      <w:pPr>
        <w:pStyle w:val="Style11"/>
        <w:keepNext w:val="0"/>
        <w:keepLines w:val="0"/>
        <w:widowControl w:val="0"/>
        <w:numPr>
          <w:ilvl w:val="0"/>
          <w:numId w:val="1"/>
        </w:numPr>
        <w:shd w:val="clear" w:color="auto" w:fill="auto"/>
        <w:tabs>
          <w:tab w:pos="322" w:val="left"/>
        </w:tabs>
        <w:bidi w:val="0"/>
        <w:spacing w:before="0" w:after="52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 análise da situação do fundo de previdência, e</w:t>
      </w:r>
    </w:p>
    <w:p>
      <w:pPr>
        <w:pStyle w:val="Style11"/>
        <w:keepNext w:val="0"/>
        <w:keepLines w:val="0"/>
        <w:widowControl w:val="0"/>
        <w:numPr>
          <w:ilvl w:val="0"/>
          <w:numId w:val="1"/>
        </w:numPr>
        <w:shd w:val="clear" w:color="auto" w:fill="auto"/>
        <w:tabs>
          <w:tab w:pos="313" w:val="left"/>
        </w:tabs>
        <w:bidi w:val="0"/>
        <w:spacing w:before="0" w:after="380" w:line="346"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 análise geral da prestação de contas (movimentação orçamentária, financeira e patrimonial ocorrida no exercício) em observância à Lei do Plano Plurianual, Lei de Diretrizes Orçamentárias, Lei Orçamentária Anual, em termos quantitativos e qualitativos.</w:t>
      </w:r>
    </w:p>
    <w:p>
      <w:pPr>
        <w:pStyle w:val="Style11"/>
        <w:keepNext w:val="0"/>
        <w:keepLines w:val="0"/>
        <w:widowControl w:val="0"/>
        <w:shd w:val="clear" w:color="auto" w:fill="auto"/>
        <w:bidi w:val="0"/>
        <w:spacing w:before="0" w:after="520"/>
        <w:ind w:left="0" w:right="0" w:firstLine="0"/>
        <w:jc w:val="both"/>
        <w:sectPr>
          <w:footnotePr>
            <w:pos w:val="pageBottom"/>
            <w:numFmt w:val="decimal"/>
            <w:numRestart w:val="continuous"/>
          </w:footnotePr>
          <w:pgSz w:w="12240" w:h="15840"/>
          <w:pgMar w:top="2543" w:left="1879" w:right="1275" w:bottom="1215" w:header="0" w:footer="3" w:gutter="0"/>
          <w:cols w:space="720"/>
          <w:noEndnote/>
          <w:rtlGutter w:val="0"/>
          <w:docGrid w:linePitch="360"/>
        </w:sectPr>
      </w:pPr>
      <w:r>
        <w:rPr>
          <w:rFonts w:ascii="Times New Roman" w:eastAsia="Times New Roman" w:hAnsi="Times New Roman" w:cs="Times New Roman"/>
          <w:spacing w:val="0"/>
          <w:w w:val="100"/>
          <w:position w:val="0"/>
          <w:sz w:val="24"/>
          <w:szCs w:val="24"/>
          <w:shd w:val="clear" w:color="auto" w:fill="auto"/>
          <w:lang w:val="pt-BR" w:eastAsia="pt-BR" w:bidi="pt-BR"/>
        </w:rPr>
        <w:t>As informações técnicas que subsidiam este relatório foram obtidas junto à contabilidade do Fundo de Aposentadoria e Pensões dos Servidores do Município de Envira - FAPENV e abordagem dos temas exigidos pela Lei Complementar 06, de 22 de janeiro de 1991 (art. 13, I) e pela Resolução TCE/AM 04/2016.</w:t>
      </w:r>
    </w:p>
    <w:p>
      <w:pPr>
        <w:pStyle w:val="Style13"/>
        <w:keepNext/>
        <w:keepLines/>
        <w:widowControl w:val="0"/>
        <w:shd w:val="clear" w:color="auto" w:fill="auto"/>
        <w:bidi w:val="0"/>
        <w:spacing w:after="580" w:line="240" w:lineRule="auto"/>
        <w:ind w:left="0" w:right="0" w:firstLine="0"/>
        <w:jc w:val="center"/>
      </w:pPr>
      <w:bookmarkStart w:id="4" w:name="bookmark4"/>
      <w:r>
        <w:rPr>
          <w:rFonts w:ascii="Times New Roman" w:eastAsia="Times New Roman" w:hAnsi="Times New Roman" w:cs="Times New Roman"/>
          <w:spacing w:val="0"/>
          <w:w w:val="100"/>
          <w:position w:val="0"/>
          <w:shd w:val="clear" w:color="auto" w:fill="auto"/>
          <w:lang w:val="pt-BR" w:eastAsia="pt-BR" w:bidi="pt-BR"/>
        </w:rPr>
        <w:t>O INSTITUTO DE PREVIDÊNCIA DO MUNICÍPIO</w:t>
      </w:r>
      <w:bookmarkEnd w:id="4"/>
    </w:p>
    <w:p>
      <w:pPr>
        <w:pStyle w:val="Style11"/>
        <w:keepNext w:val="0"/>
        <w:keepLines w:val="0"/>
        <w:widowControl w:val="0"/>
        <w:shd w:val="clear" w:color="auto" w:fill="auto"/>
        <w:bidi w:val="0"/>
        <w:spacing w:before="0" w:line="353"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 Regime Próprio de Previdência Social - RPPS dos servidores do Município de Envira tem como objetivo reconhecer e conceder direitos aos seus segurados. A renda transferida pelo RPPS é utilizado para substituir a renda do servidor contribuinte, quando este perde a capacidade de trabalho, seja por doença, invalidez, idade avançada, morte e desemprego, ou mesmo por maternidade e reclusão.</w:t>
      </w:r>
    </w:p>
    <w:p>
      <w:pPr>
        <w:pStyle w:val="Style11"/>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Nesse contexto, o RPPS está comprometido com o bem-estar das famílias dos servidores efetivos do Município Envira garantindo-lhes o indispensável equilíbrio social.</w:t>
      </w:r>
    </w:p>
    <w:p>
      <w:pPr>
        <w:pStyle w:val="Style11"/>
        <w:keepNext w:val="0"/>
        <w:keepLines w:val="0"/>
        <w:widowControl w:val="0"/>
        <w:shd w:val="clear" w:color="auto" w:fill="auto"/>
        <w:bidi w:val="0"/>
        <w:spacing w:before="0" w:line="353"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O Instituto de Previdência do Município de Envira foi criado através da Lei Municipal 062, de 30 de outubro de 1995, </w:t>
      </w:r>
      <w:r>
        <w:rPr>
          <w:rFonts w:ascii="Times New Roman" w:eastAsia="Times New Roman" w:hAnsi="Times New Roman" w:cs="Times New Roman"/>
          <w:spacing w:val="0"/>
          <w:w w:val="100"/>
          <w:position w:val="0"/>
          <w:sz w:val="24"/>
          <w:szCs w:val="24"/>
          <w:shd w:val="clear" w:color="auto" w:fill="auto"/>
          <w:lang w:val="pt-PT" w:eastAsia="pt-PT" w:bidi="pt-PT"/>
        </w:rPr>
        <w:t xml:space="preserve">restituída </w:t>
      </w:r>
      <w:r>
        <w:rPr>
          <w:rFonts w:ascii="Times New Roman" w:eastAsia="Times New Roman" w:hAnsi="Times New Roman" w:cs="Times New Roman"/>
          <w:spacing w:val="0"/>
          <w:w w:val="100"/>
          <w:position w:val="0"/>
          <w:sz w:val="24"/>
          <w:szCs w:val="24"/>
          <w:shd w:val="clear" w:color="auto" w:fill="auto"/>
          <w:lang w:val="pt-BR" w:eastAsia="pt-BR" w:bidi="pt-BR"/>
        </w:rPr>
        <w:t>pelas Leis Municipais 082/2001 de 22/10/2001, 240/2010 de 12 de fevereiro de 2010 e 415 de 29/03/2023.</w:t>
      </w:r>
    </w:p>
    <w:p>
      <w:pPr>
        <w:pStyle w:val="Style11"/>
        <w:keepNext w:val="0"/>
        <w:keepLines w:val="0"/>
        <w:widowControl w:val="0"/>
        <w:shd w:val="clear" w:color="auto" w:fill="auto"/>
        <w:bidi w:val="0"/>
        <w:spacing w:before="0" w:line="346"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Cabe ao Conselho a administração do Regime Próprio de Previdência Social (RPPS), a prestação de seus serviços e pela totalidade dos pagamentos de aposentadorias, pensões, licenças médicas, salário família, de acordo com as alterações determinadas pelas Emendas Constitucionais 20/98 e posteriormente 41/03 e 47/05 e toda a legislação pertinente à matéria.</w:t>
      </w:r>
    </w:p>
    <w:p>
      <w:pPr>
        <w:pStyle w:val="Style11"/>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Assim, em cumprimento a sua missão institucional e às diretrizes governamentais, principalmente ao </w:t>
      </w:r>
      <w:r>
        <w:rPr>
          <w:rFonts w:ascii="Times New Roman" w:eastAsia="Times New Roman" w:hAnsi="Times New Roman" w:cs="Times New Roman"/>
          <w:spacing w:val="0"/>
          <w:w w:val="100"/>
          <w:position w:val="0"/>
          <w:sz w:val="24"/>
          <w:szCs w:val="24"/>
          <w:shd w:val="clear" w:color="auto" w:fill="auto"/>
          <w:lang w:val="pt-PT" w:eastAsia="pt-PT" w:bidi="pt-PT"/>
        </w:rPr>
        <w:t xml:space="preserve">macro-objetivo </w:t>
      </w:r>
      <w:r>
        <w:rPr>
          <w:rFonts w:ascii="Times New Roman" w:eastAsia="Times New Roman" w:hAnsi="Times New Roman" w:cs="Times New Roman"/>
          <w:spacing w:val="0"/>
          <w:w w:val="100"/>
          <w:position w:val="0"/>
          <w:sz w:val="24"/>
          <w:szCs w:val="24"/>
          <w:shd w:val="clear" w:color="auto" w:fill="auto"/>
          <w:lang w:val="pt-BR" w:eastAsia="pt-BR" w:bidi="pt-BR"/>
        </w:rPr>
        <w:t>de “promover o acesso com qualidade a serviços e benefícios sociais, sob a perspectiva da universalidade e da equidade, assegurando-se seu caráter democrático e descentralizado”, o Fundo de Aposentadoria e Pensões dos Servidores do Município de Envira - FAPENV busca garantir aos seus segurados pronto atendimento, tratamento digno e acesso efetivo aos serviços e benefícios previdenciários.</w:t>
      </w:r>
    </w:p>
    <w:p>
      <w:pPr>
        <w:pStyle w:val="Style11"/>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 Administração do Fundo de Aposentadoria e Pensões dos Servidores do Município de Envira - FAPENV está a cargo de Conselho Administrativo e Fiscal, com a seguinte composição:</w:t>
      </w:r>
      <w:r>
        <w:br w:type="page"/>
      </w:r>
    </w:p>
    <w:p>
      <w:pPr>
        <w:pStyle w:val="Style22"/>
        <w:keepNext w:val="0"/>
        <w:keepLines w:val="0"/>
        <w:widowControl w:val="0"/>
        <w:shd w:val="clear" w:color="auto" w:fill="auto"/>
        <w:bidi w:val="0"/>
        <w:spacing w:before="0" w:after="0" w:line="240" w:lineRule="auto"/>
        <w:ind w:left="2232"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VALORES DE BENEFÍCIOS PAGOS</w:t>
      </w:r>
    </w:p>
    <w:tbl>
      <w:tblPr>
        <w:tblOverlap w:val="never"/>
        <w:jc w:val="center"/>
        <w:tblLayout w:type="fixed"/>
      </w:tblPr>
      <w:tblGrid>
        <w:gridCol w:w="4488"/>
        <w:gridCol w:w="3979"/>
      </w:tblGrid>
      <w:tr>
        <w:trPr>
          <w:trHeight w:val="427" w:hRule="exact"/>
        </w:trPr>
        <w:tc>
          <w:tcPr>
            <w:tcBorders>
              <w:top w:val="single" w:sz="4"/>
              <w:left w:val="single" w:sz="4"/>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spacing w:val="0"/>
                <w:w w:val="100"/>
                <w:position w:val="0"/>
                <w:sz w:val="24"/>
                <w:szCs w:val="24"/>
                <w:shd w:val="clear" w:color="auto" w:fill="auto"/>
                <w:lang w:val="pt-BR" w:eastAsia="pt-BR" w:bidi="pt-BR"/>
              </w:rPr>
              <w:t>APOSENTADORIAS</w:t>
            </w:r>
          </w:p>
        </w:tc>
        <w:tc>
          <w:tcPr>
            <w:tcBorders>
              <w:top w:val="single" w:sz="4"/>
              <w:left w:val="single" w:sz="4"/>
              <w:right w:val="single" w:sz="4"/>
            </w:tcBorders>
            <w:shd w:val="clear" w:color="auto" w:fill="FFFFFF"/>
            <w:vAlign w:val="top"/>
          </w:tcPr>
          <w:p>
            <w:pPr>
              <w:pStyle w:val="Style15"/>
              <w:keepNext w:val="0"/>
              <w:keepLines w:val="0"/>
              <w:widowControl w:val="0"/>
              <w:shd w:val="clear" w:color="auto" w:fill="auto"/>
              <w:bidi w:val="0"/>
              <w:spacing w:before="0" w:after="0" w:line="240" w:lineRule="auto"/>
              <w:ind w:left="0" w:right="420" w:firstLine="0"/>
              <w:jc w:val="right"/>
            </w:pPr>
            <w:r>
              <w:rPr>
                <w:rFonts w:ascii="Times New Roman" w:eastAsia="Times New Roman" w:hAnsi="Times New Roman" w:cs="Times New Roman"/>
                <w:spacing w:val="0"/>
                <w:w w:val="100"/>
                <w:position w:val="0"/>
                <w:sz w:val="24"/>
                <w:szCs w:val="24"/>
                <w:shd w:val="clear" w:color="auto" w:fill="auto"/>
                <w:lang w:val="pt-BR" w:eastAsia="pt-BR" w:bidi="pt-BR"/>
              </w:rPr>
              <w:t>1.826.132,30</w:t>
            </w:r>
          </w:p>
        </w:tc>
      </w:tr>
      <w:tr>
        <w:trPr>
          <w:trHeight w:val="432" w:hRule="exact"/>
        </w:trPr>
        <w:tc>
          <w:tcPr>
            <w:tcBorders>
              <w:top w:val="single" w:sz="4"/>
              <w:left w:val="single" w:sz="4"/>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spacing w:val="0"/>
                <w:w w:val="100"/>
                <w:position w:val="0"/>
                <w:sz w:val="24"/>
                <w:szCs w:val="24"/>
                <w:shd w:val="clear" w:color="auto" w:fill="auto"/>
                <w:lang w:val="pt-BR" w:eastAsia="pt-BR" w:bidi="pt-BR"/>
              </w:rPr>
              <w:t>PENSÕES</w:t>
            </w:r>
          </w:p>
        </w:tc>
        <w:tc>
          <w:tcPr>
            <w:tcBorders>
              <w:top w:val="single" w:sz="4"/>
              <w:left w:val="single" w:sz="4"/>
              <w:right w:val="single" w:sz="4"/>
            </w:tcBorders>
            <w:shd w:val="clear" w:color="auto" w:fill="FFFFFF"/>
            <w:vAlign w:val="top"/>
          </w:tcPr>
          <w:p>
            <w:pPr>
              <w:pStyle w:val="Style15"/>
              <w:keepNext w:val="0"/>
              <w:keepLines w:val="0"/>
              <w:widowControl w:val="0"/>
              <w:shd w:val="clear" w:color="auto" w:fill="auto"/>
              <w:bidi w:val="0"/>
              <w:spacing w:before="0" w:after="0" w:line="240" w:lineRule="auto"/>
              <w:ind w:left="0" w:right="420" w:firstLine="0"/>
              <w:jc w:val="right"/>
            </w:pPr>
            <w:r>
              <w:rPr>
                <w:rFonts w:ascii="Times New Roman" w:eastAsia="Times New Roman" w:hAnsi="Times New Roman" w:cs="Times New Roman"/>
                <w:spacing w:val="0"/>
                <w:w w:val="100"/>
                <w:position w:val="0"/>
                <w:sz w:val="24"/>
                <w:szCs w:val="24"/>
                <w:shd w:val="clear" w:color="auto" w:fill="auto"/>
                <w:lang w:val="pt-BR" w:eastAsia="pt-BR" w:bidi="pt-BR"/>
              </w:rPr>
              <w:t>801.238,29</w:t>
            </w:r>
          </w:p>
        </w:tc>
      </w:tr>
      <w:tr>
        <w:trPr>
          <w:trHeight w:val="432" w:hRule="exact"/>
        </w:trPr>
        <w:tc>
          <w:tcPr>
            <w:tcBorders>
              <w:top w:val="single" w:sz="4"/>
              <w:left w:val="single" w:sz="4"/>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spacing w:val="0"/>
                <w:w w:val="100"/>
                <w:position w:val="0"/>
                <w:sz w:val="24"/>
                <w:szCs w:val="24"/>
                <w:shd w:val="clear" w:color="auto" w:fill="auto"/>
                <w:lang w:val="pt-BR" w:eastAsia="pt-BR" w:bidi="pt-BR"/>
              </w:rPr>
              <w:t>13° SALÁRIO - PENSIONISTA</w:t>
            </w:r>
          </w:p>
        </w:tc>
        <w:tc>
          <w:tcPr>
            <w:tcBorders>
              <w:top w:val="single" w:sz="4"/>
              <w:left w:val="single" w:sz="4"/>
              <w:right w:val="single" w:sz="4"/>
            </w:tcBorders>
            <w:shd w:val="clear" w:color="auto" w:fill="FFFFFF"/>
            <w:vAlign w:val="top"/>
          </w:tcPr>
          <w:p>
            <w:pPr>
              <w:pStyle w:val="Style15"/>
              <w:keepNext w:val="0"/>
              <w:keepLines w:val="0"/>
              <w:widowControl w:val="0"/>
              <w:shd w:val="clear" w:color="auto" w:fill="auto"/>
              <w:bidi w:val="0"/>
              <w:spacing w:before="0" w:after="0" w:line="240" w:lineRule="auto"/>
              <w:ind w:left="0" w:right="420" w:firstLine="0"/>
              <w:jc w:val="right"/>
            </w:pPr>
            <w:r>
              <w:rPr>
                <w:rFonts w:ascii="Times New Roman" w:eastAsia="Times New Roman" w:hAnsi="Times New Roman" w:cs="Times New Roman"/>
                <w:spacing w:val="0"/>
                <w:w w:val="100"/>
                <w:position w:val="0"/>
                <w:sz w:val="24"/>
                <w:szCs w:val="24"/>
                <w:shd w:val="clear" w:color="auto" w:fill="auto"/>
                <w:lang w:val="pt-BR" w:eastAsia="pt-BR" w:bidi="pt-BR"/>
              </w:rPr>
              <w:t>68.404,46</w:t>
            </w:r>
          </w:p>
        </w:tc>
      </w:tr>
      <w:tr>
        <w:trPr>
          <w:trHeight w:val="427" w:hRule="exact"/>
        </w:trPr>
        <w:tc>
          <w:tcPr>
            <w:tcBorders>
              <w:top w:val="single" w:sz="4"/>
              <w:left w:val="single" w:sz="4"/>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spacing w:val="0"/>
                <w:w w:val="100"/>
                <w:position w:val="0"/>
                <w:sz w:val="24"/>
                <w:szCs w:val="24"/>
                <w:shd w:val="clear" w:color="auto" w:fill="auto"/>
                <w:lang w:val="pt-BR" w:eastAsia="pt-BR" w:bidi="pt-BR"/>
              </w:rPr>
              <w:t>13° SALÁRIO - PESSOAL CIVIL</w:t>
            </w:r>
          </w:p>
        </w:tc>
        <w:tc>
          <w:tcPr>
            <w:tcBorders>
              <w:top w:val="single" w:sz="4"/>
              <w:left w:val="single" w:sz="4"/>
              <w:right w:val="single" w:sz="4"/>
            </w:tcBorders>
            <w:shd w:val="clear" w:color="auto" w:fill="FFFFFF"/>
            <w:vAlign w:val="top"/>
          </w:tcPr>
          <w:p>
            <w:pPr>
              <w:pStyle w:val="Style15"/>
              <w:keepNext w:val="0"/>
              <w:keepLines w:val="0"/>
              <w:widowControl w:val="0"/>
              <w:shd w:val="clear" w:color="auto" w:fill="auto"/>
              <w:bidi w:val="0"/>
              <w:spacing w:before="0" w:after="0" w:line="240" w:lineRule="auto"/>
              <w:ind w:left="0" w:right="420" w:firstLine="0"/>
              <w:jc w:val="right"/>
            </w:pPr>
            <w:r>
              <w:rPr>
                <w:rFonts w:ascii="Times New Roman" w:eastAsia="Times New Roman" w:hAnsi="Times New Roman" w:cs="Times New Roman"/>
                <w:spacing w:val="0"/>
                <w:w w:val="100"/>
                <w:position w:val="0"/>
                <w:sz w:val="24"/>
                <w:szCs w:val="24"/>
                <w:shd w:val="clear" w:color="auto" w:fill="auto"/>
                <w:lang w:val="pt-BR" w:eastAsia="pt-BR" w:bidi="pt-BR"/>
              </w:rPr>
              <w:t>152.215,00</w:t>
            </w:r>
          </w:p>
        </w:tc>
      </w:tr>
      <w:tr>
        <w:trPr>
          <w:trHeight w:val="437" w:hRule="exact"/>
        </w:trPr>
        <w:tc>
          <w:tcPr>
            <w:tcBorders>
              <w:top w:val="single" w:sz="4"/>
              <w:left w:val="single" w:sz="4"/>
              <w:bottom w:val="single" w:sz="4"/>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spacing w:val="0"/>
                <w:w w:val="100"/>
                <w:position w:val="0"/>
                <w:sz w:val="24"/>
                <w:szCs w:val="24"/>
                <w:shd w:val="clear" w:color="auto" w:fill="auto"/>
                <w:lang w:val="pt-BR" w:eastAsia="pt-BR" w:bidi="pt-BR"/>
              </w:rPr>
              <w:t>TOTAL</w:t>
            </w:r>
          </w:p>
        </w:tc>
        <w:tc>
          <w:tcPr>
            <w:tcBorders>
              <w:top w:val="single" w:sz="4"/>
              <w:left w:val="single" w:sz="4"/>
              <w:bottom w:val="single" w:sz="4"/>
              <w:right w:val="single" w:sz="4"/>
            </w:tcBorders>
            <w:shd w:val="clear" w:color="auto" w:fill="FFFFFF"/>
            <w:vAlign w:val="top"/>
          </w:tcPr>
          <w:p>
            <w:pPr>
              <w:pStyle w:val="Style15"/>
              <w:keepNext w:val="0"/>
              <w:keepLines w:val="0"/>
              <w:widowControl w:val="0"/>
              <w:shd w:val="clear" w:color="auto" w:fill="auto"/>
              <w:bidi w:val="0"/>
              <w:spacing w:before="0" w:after="0" w:line="240" w:lineRule="auto"/>
              <w:ind w:left="0" w:right="420" w:firstLine="0"/>
              <w:jc w:val="right"/>
            </w:pPr>
            <w:r>
              <w:rPr>
                <w:rFonts w:ascii="Times New Roman" w:eastAsia="Times New Roman" w:hAnsi="Times New Roman" w:cs="Times New Roman"/>
                <w:b/>
                <w:bCs/>
                <w:spacing w:val="0"/>
                <w:w w:val="100"/>
                <w:position w:val="0"/>
                <w:sz w:val="24"/>
                <w:szCs w:val="24"/>
                <w:shd w:val="clear" w:color="auto" w:fill="auto"/>
                <w:lang w:val="pt-BR" w:eastAsia="pt-BR" w:bidi="pt-BR"/>
              </w:rPr>
              <w:t>2.847.990,05</w:t>
            </w:r>
          </w:p>
        </w:tc>
      </w:tr>
    </w:tbl>
    <w:p>
      <w:pPr>
        <w:widowControl w:val="0"/>
        <w:spacing w:after="799" w:line="1" w:lineRule="exact"/>
      </w:pPr>
    </w:p>
    <w:p>
      <w:pPr>
        <w:pStyle w:val="Style11"/>
        <w:keepNext w:val="0"/>
        <w:keepLines w:val="0"/>
        <w:widowControl w:val="0"/>
        <w:shd w:val="clear" w:color="auto" w:fill="auto"/>
        <w:bidi w:val="0"/>
        <w:spacing w:before="0" w:line="343"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Nos termos da Constituição Federal e de legislação própria do RPPS, o Fundo de Aposentadoria e Pensões dos Servidores do Município de Envira - FAPENV garante aos seus segurados, bem como aos seus dependentes, os seguintes benefícios:</w:t>
      </w:r>
    </w:p>
    <w:p>
      <w:pPr>
        <w:pStyle w:val="Style11"/>
        <w:keepNext w:val="0"/>
        <w:keepLines w:val="0"/>
        <w:widowControl w:val="0"/>
        <w:numPr>
          <w:ilvl w:val="0"/>
          <w:numId w:val="3"/>
        </w:numPr>
        <w:shd w:val="clear" w:color="auto" w:fill="auto"/>
        <w:tabs>
          <w:tab w:pos="315" w:val="left"/>
        </w:tabs>
        <w:bidi w:val="0"/>
        <w:spacing w:before="0" w:after="12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Aos segurados:</w:t>
      </w:r>
    </w:p>
    <w:p>
      <w:pPr>
        <w:pStyle w:val="Style11"/>
        <w:keepNext w:val="0"/>
        <w:keepLines w:val="0"/>
        <w:widowControl w:val="0"/>
        <w:numPr>
          <w:ilvl w:val="0"/>
          <w:numId w:val="5"/>
        </w:numPr>
        <w:shd w:val="clear" w:color="auto" w:fill="auto"/>
        <w:tabs>
          <w:tab w:pos="368" w:val="left"/>
        </w:tabs>
        <w:bidi w:val="0"/>
        <w:spacing w:before="0" w:after="12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Aposentadoria por invalidez;</w:t>
      </w:r>
    </w:p>
    <w:p>
      <w:pPr>
        <w:pStyle w:val="Style11"/>
        <w:keepNext w:val="0"/>
        <w:keepLines w:val="0"/>
        <w:widowControl w:val="0"/>
        <w:numPr>
          <w:ilvl w:val="0"/>
          <w:numId w:val="5"/>
        </w:numPr>
        <w:shd w:val="clear" w:color="auto" w:fill="auto"/>
        <w:tabs>
          <w:tab w:pos="382" w:val="left"/>
        </w:tabs>
        <w:bidi w:val="0"/>
        <w:spacing w:before="0" w:after="12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Aposentadoria voluntária por idade;</w:t>
      </w:r>
    </w:p>
    <w:p>
      <w:pPr>
        <w:pStyle w:val="Style11"/>
        <w:keepNext w:val="0"/>
        <w:keepLines w:val="0"/>
        <w:widowControl w:val="0"/>
        <w:numPr>
          <w:ilvl w:val="0"/>
          <w:numId w:val="5"/>
        </w:numPr>
        <w:shd w:val="clear" w:color="auto" w:fill="auto"/>
        <w:tabs>
          <w:tab w:pos="382" w:val="left"/>
        </w:tabs>
        <w:bidi w:val="0"/>
        <w:spacing w:before="0" w:after="12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Aposentadoria voluntária por idade e tempo de contribuição;</w:t>
      </w:r>
    </w:p>
    <w:p>
      <w:pPr>
        <w:pStyle w:val="Style11"/>
        <w:keepNext w:val="0"/>
        <w:keepLines w:val="0"/>
        <w:widowControl w:val="0"/>
        <w:numPr>
          <w:ilvl w:val="0"/>
          <w:numId w:val="5"/>
        </w:numPr>
        <w:shd w:val="clear" w:color="auto" w:fill="auto"/>
        <w:tabs>
          <w:tab w:pos="382" w:val="left"/>
        </w:tabs>
        <w:bidi w:val="0"/>
        <w:spacing w:before="0" w:after="12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Aposentadoria compulsória;</w:t>
      </w:r>
    </w:p>
    <w:p>
      <w:pPr>
        <w:pStyle w:val="Style11"/>
        <w:keepNext w:val="0"/>
        <w:keepLines w:val="0"/>
        <w:widowControl w:val="0"/>
        <w:numPr>
          <w:ilvl w:val="0"/>
          <w:numId w:val="5"/>
        </w:numPr>
        <w:shd w:val="clear" w:color="auto" w:fill="auto"/>
        <w:tabs>
          <w:tab w:pos="382" w:val="left"/>
        </w:tabs>
        <w:bidi w:val="0"/>
        <w:spacing w:before="0" w:after="12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Aposentadoria especial de professor;</w:t>
      </w:r>
    </w:p>
    <w:p>
      <w:pPr>
        <w:pStyle w:val="Style11"/>
        <w:keepNext w:val="0"/>
        <w:keepLines w:val="0"/>
        <w:widowControl w:val="0"/>
        <w:numPr>
          <w:ilvl w:val="0"/>
          <w:numId w:val="5"/>
        </w:numPr>
        <w:shd w:val="clear" w:color="auto" w:fill="auto"/>
        <w:tabs>
          <w:tab w:pos="382" w:val="left"/>
        </w:tabs>
        <w:bidi w:val="0"/>
        <w:spacing w:before="0" w:after="52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A gratificação natalina (13° salário);</w:t>
      </w:r>
    </w:p>
    <w:p>
      <w:pPr>
        <w:pStyle w:val="Style11"/>
        <w:keepNext w:val="0"/>
        <w:keepLines w:val="0"/>
        <w:widowControl w:val="0"/>
        <w:numPr>
          <w:ilvl w:val="0"/>
          <w:numId w:val="3"/>
        </w:numPr>
        <w:shd w:val="clear" w:color="auto" w:fill="auto"/>
        <w:tabs>
          <w:tab w:pos="382" w:val="left"/>
        </w:tabs>
        <w:bidi w:val="0"/>
        <w:spacing w:before="0" w:after="12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Aos dependentes:</w:t>
      </w:r>
    </w:p>
    <w:p>
      <w:pPr>
        <w:pStyle w:val="Style11"/>
        <w:keepNext w:val="0"/>
        <w:keepLines w:val="0"/>
        <w:widowControl w:val="0"/>
        <w:numPr>
          <w:ilvl w:val="0"/>
          <w:numId w:val="7"/>
        </w:numPr>
        <w:shd w:val="clear" w:color="auto" w:fill="auto"/>
        <w:tabs>
          <w:tab w:pos="373" w:val="left"/>
        </w:tabs>
        <w:bidi w:val="0"/>
        <w:spacing w:before="0" w:after="12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Pensão por morte de servidor segurado;</w:t>
      </w:r>
    </w:p>
    <w:p>
      <w:pPr>
        <w:pStyle w:val="Style11"/>
        <w:keepNext w:val="0"/>
        <w:keepLines w:val="0"/>
        <w:widowControl w:val="0"/>
        <w:numPr>
          <w:ilvl w:val="0"/>
          <w:numId w:val="7"/>
        </w:numPr>
        <w:shd w:val="clear" w:color="auto" w:fill="auto"/>
        <w:tabs>
          <w:tab w:pos="387" w:val="left"/>
        </w:tabs>
        <w:bidi w:val="0"/>
        <w:spacing w:before="0" w:after="12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PT" w:eastAsia="pt-PT" w:bidi="pt-PT"/>
        </w:rPr>
        <w:t>Auxílio-reclusão;</w:t>
      </w:r>
    </w:p>
    <w:p>
      <w:pPr>
        <w:pStyle w:val="Style11"/>
        <w:keepNext w:val="0"/>
        <w:keepLines w:val="0"/>
        <w:widowControl w:val="0"/>
        <w:numPr>
          <w:ilvl w:val="0"/>
          <w:numId w:val="7"/>
        </w:numPr>
        <w:shd w:val="clear" w:color="auto" w:fill="auto"/>
        <w:tabs>
          <w:tab w:pos="387" w:val="left"/>
        </w:tabs>
        <w:bidi w:val="0"/>
        <w:spacing w:before="0" w:after="940" w:line="240" w:lineRule="auto"/>
        <w:ind w:left="0" w:right="0" w:firstLine="0"/>
        <w:jc w:val="left"/>
      </w:pPr>
      <w:r>
        <w:rPr>
          <w:rFonts w:ascii="Times New Roman" w:eastAsia="Times New Roman" w:hAnsi="Times New Roman" w:cs="Times New Roman"/>
          <w:spacing w:val="0"/>
          <w:w w:val="100"/>
          <w:position w:val="0"/>
          <w:sz w:val="24"/>
          <w:szCs w:val="24"/>
          <w:shd w:val="clear" w:color="auto" w:fill="auto"/>
          <w:lang w:val="pt-BR" w:eastAsia="pt-BR" w:bidi="pt-BR"/>
        </w:rPr>
        <w:t>Gratificação natalina (13° salário).</w:t>
      </w:r>
    </w:p>
    <w:p>
      <w:pPr>
        <w:pStyle w:val="Style24"/>
        <w:keepNext/>
        <w:keepLines/>
        <w:widowControl w:val="0"/>
        <w:shd w:val="clear" w:color="auto" w:fill="auto"/>
        <w:bidi w:val="0"/>
        <w:spacing w:before="0" w:line="240" w:lineRule="auto"/>
        <w:ind w:left="0" w:right="0" w:firstLine="0"/>
        <w:jc w:val="center"/>
      </w:pPr>
      <w:bookmarkStart w:id="5" w:name="bookmark5"/>
      <w:r>
        <w:rPr>
          <w:rFonts w:ascii="Times New Roman" w:eastAsia="Times New Roman" w:hAnsi="Times New Roman" w:cs="Times New Roman"/>
          <w:spacing w:val="0"/>
          <w:w w:val="100"/>
          <w:position w:val="0"/>
          <w:sz w:val="24"/>
          <w:szCs w:val="24"/>
          <w:shd w:val="clear" w:color="auto" w:fill="auto"/>
          <w:lang w:val="pt-BR" w:eastAsia="pt-BR" w:bidi="pt-BR"/>
        </w:rPr>
        <w:t>MODELO DA GESTÃO DA ADMINISTRAÇÃO DO REGIME</w:t>
      </w:r>
      <w:bookmarkEnd w:id="5"/>
    </w:p>
    <w:p>
      <w:pPr>
        <w:pStyle w:val="Style11"/>
        <w:keepNext w:val="0"/>
        <w:keepLines w:val="0"/>
        <w:widowControl w:val="0"/>
        <w:shd w:val="clear" w:color="auto" w:fill="auto"/>
        <w:bidi w:val="0"/>
        <w:spacing w:before="0" w:after="12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 Administração do RPPS do Município de Envira se faz através de autarquia - Fundo de Aposentadoria e Pensões dos Servidores do Município de Envira - FAPENV.</w:t>
      </w:r>
      <w:r>
        <w:br w:type="page"/>
      </w:r>
    </w:p>
    <w:p>
      <w:pPr>
        <w:pStyle w:val="Style11"/>
        <w:keepNext w:val="0"/>
        <w:keepLines w:val="0"/>
        <w:widowControl w:val="0"/>
        <w:shd w:val="clear" w:color="auto" w:fill="auto"/>
        <w:bidi w:val="0"/>
        <w:spacing w:before="0" w:line="346"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Constituir um centro de administrativo dos programas, agregando as atividades e despesas que não são passíveis de apropriação em ações finalísticas do próprio programa.</w:t>
      </w:r>
    </w:p>
    <w:p>
      <w:pPr>
        <w:pStyle w:val="Style11"/>
        <w:keepNext w:val="0"/>
        <w:keepLines w:val="0"/>
        <w:widowControl w:val="0"/>
        <w:shd w:val="clear" w:color="auto" w:fill="auto"/>
        <w:bidi w:val="0"/>
        <w:spacing w:before="0" w:after="78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Essas atividades e despesas compreendem: serviços administrativos; pessoal ativo; manutenção do fundo previdenciário; manutenção e conservação de imóveis próprios, cedidos ou alugados, utilizados pelos órgãos; tecnologia da informação, sob a ótica meio, incluindo o apoio ao desenvolvimento de serviços técnicos e administrativos; despesas com viagens e locomoção (aquisição de passagens, pagamento de diárias e afins); sistemas de informações gerenciais internos; estudos que têm por objetivo elaborar, aprimorar ou dar subsídios à formulação de políticas públicas; promoção de eventos para discussão, formulação e divulgação de políticas, etc.; produção e edição de informes para divulgação e disseminação de informações sobre políticas públicas e demais </w:t>
      </w:r>
      <w:r>
        <w:rPr>
          <w:rFonts w:ascii="Times New Roman" w:eastAsia="Times New Roman" w:hAnsi="Times New Roman" w:cs="Times New Roman"/>
          <w:spacing w:val="0"/>
          <w:w w:val="100"/>
          <w:position w:val="0"/>
          <w:sz w:val="24"/>
          <w:szCs w:val="24"/>
          <w:shd w:val="clear" w:color="auto" w:fill="auto"/>
          <w:lang w:val="pt-PT" w:eastAsia="pt-PT" w:bidi="pt-PT"/>
        </w:rPr>
        <w:t xml:space="preserve">atividades-meio </w:t>
      </w:r>
      <w:r>
        <w:rPr>
          <w:rFonts w:ascii="Times New Roman" w:eastAsia="Times New Roman" w:hAnsi="Times New Roman" w:cs="Times New Roman"/>
          <w:spacing w:val="0"/>
          <w:w w:val="100"/>
          <w:position w:val="0"/>
          <w:sz w:val="24"/>
          <w:szCs w:val="24"/>
          <w:shd w:val="clear" w:color="auto" w:fill="auto"/>
          <w:lang w:val="pt-BR" w:eastAsia="pt-BR" w:bidi="pt-BR"/>
        </w:rPr>
        <w:t>necessárias à gestão e administração do programa.</w:t>
      </w:r>
    </w:p>
    <w:p>
      <w:pPr>
        <w:pStyle w:val="Style24"/>
        <w:keepNext/>
        <w:keepLines/>
        <w:widowControl w:val="0"/>
        <w:shd w:val="clear" w:color="auto" w:fill="auto"/>
        <w:bidi w:val="0"/>
        <w:spacing w:before="0" w:after="400" w:line="360" w:lineRule="auto"/>
        <w:ind w:left="0" w:right="0" w:firstLine="0"/>
        <w:jc w:val="center"/>
      </w:pPr>
      <w:bookmarkStart w:id="6" w:name="bookmark6"/>
      <w:r>
        <w:rPr>
          <w:rFonts w:ascii="Times New Roman" w:eastAsia="Times New Roman" w:hAnsi="Times New Roman" w:cs="Times New Roman"/>
          <w:spacing w:val="0"/>
          <w:w w:val="100"/>
          <w:position w:val="0"/>
          <w:sz w:val="24"/>
          <w:szCs w:val="24"/>
          <w:shd w:val="clear" w:color="auto" w:fill="auto"/>
          <w:lang w:val="pt-BR" w:eastAsia="pt-BR" w:bidi="pt-BR"/>
        </w:rPr>
        <w:t>MODELO DE REGIME FINANCEIRO</w:t>
      </w:r>
      <w:bookmarkEnd w:id="6"/>
    </w:p>
    <w:p>
      <w:pPr>
        <w:pStyle w:val="Style11"/>
        <w:keepNext w:val="0"/>
        <w:keepLines w:val="0"/>
        <w:widowControl w:val="0"/>
        <w:shd w:val="clear" w:color="auto" w:fill="auto"/>
        <w:bidi w:val="0"/>
        <w:spacing w:before="0" w:line="348"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De acordo com o disposto no artigo 6</w:t>
      </w:r>
      <w:r>
        <w:rPr>
          <w:rFonts w:ascii="Times New Roman" w:eastAsia="Times New Roman" w:hAnsi="Times New Roman" w:cs="Times New Roman"/>
          <w:spacing w:val="0"/>
          <w:w w:val="100"/>
          <w:position w:val="0"/>
          <w:sz w:val="24"/>
          <w:szCs w:val="24"/>
          <w:shd w:val="clear" w:color="auto" w:fill="auto"/>
          <w:vertAlign w:val="superscript"/>
          <w:lang w:val="pt-BR" w:eastAsia="pt-BR" w:bidi="pt-BR"/>
        </w:rPr>
        <w:t>o</w:t>
      </w:r>
      <w:r>
        <w:rPr>
          <w:rFonts w:ascii="Times New Roman" w:eastAsia="Times New Roman" w:hAnsi="Times New Roman" w:cs="Times New Roman"/>
          <w:spacing w:val="0"/>
          <w:w w:val="100"/>
          <w:position w:val="0"/>
          <w:sz w:val="24"/>
          <w:szCs w:val="24"/>
          <w:shd w:val="clear" w:color="auto" w:fill="auto"/>
          <w:lang w:val="pt-BR" w:eastAsia="pt-BR" w:bidi="pt-BR"/>
        </w:rPr>
        <w:t xml:space="preserve"> inciso IV da Lei Federal 9717/98, é facultado aos Municípios constituir fundos integrados de bens, direitos e ativos e adicionalmente a aplicação de recursos, conforme estabelecido pelo Conselho Monetário Nacional.</w:t>
      </w:r>
    </w:p>
    <w:p>
      <w:pPr>
        <w:pStyle w:val="Style11"/>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A Resolução 3922/2010 do Conselho Monetário Nacional estabelece, no artigo 15, que a gestão das aplicações dos recursos dos regimes próprios de previdência social poderá ser </w:t>
      </w:r>
      <w:r>
        <w:rPr>
          <w:rFonts w:ascii="Times New Roman" w:eastAsia="Times New Roman" w:hAnsi="Times New Roman" w:cs="Times New Roman"/>
          <w:b/>
          <w:bCs/>
          <w:spacing w:val="0"/>
          <w:w w:val="100"/>
          <w:position w:val="0"/>
          <w:sz w:val="24"/>
          <w:szCs w:val="24"/>
          <w:shd w:val="clear" w:color="auto" w:fill="auto"/>
          <w:lang w:val="pt-BR" w:eastAsia="pt-BR" w:bidi="pt-BR"/>
        </w:rPr>
        <w:t>própria.</w:t>
      </w:r>
    </w:p>
    <w:p>
      <w:pPr>
        <w:pStyle w:val="Style11"/>
        <w:keepNext w:val="0"/>
        <w:keepLines w:val="0"/>
        <w:widowControl w:val="0"/>
        <w:shd w:val="clear" w:color="auto" w:fill="auto"/>
        <w:bidi w:val="0"/>
        <w:spacing w:before="0"/>
        <w:ind w:left="3120" w:right="0" w:firstLine="0"/>
        <w:jc w:val="both"/>
      </w:pPr>
      <w:r>
        <w:rPr>
          <w:rFonts w:ascii="Times New Roman" w:eastAsia="Times New Roman" w:hAnsi="Times New Roman" w:cs="Times New Roman"/>
          <w:i/>
          <w:iCs/>
          <w:spacing w:val="0"/>
          <w:w w:val="100"/>
          <w:position w:val="0"/>
          <w:sz w:val="24"/>
          <w:szCs w:val="24"/>
          <w:shd w:val="clear" w:color="auto" w:fill="auto"/>
          <w:lang w:val="pt-BR" w:eastAsia="pt-BR" w:bidi="pt-BR"/>
        </w:rPr>
        <w:t xml:space="preserve">Art. 15. A </w:t>
      </w:r>
      <w:r>
        <w:rPr>
          <w:rFonts w:ascii="Times New Roman" w:eastAsia="Times New Roman" w:hAnsi="Times New Roman" w:cs="Times New Roman"/>
          <w:b/>
          <w:bCs/>
          <w:i/>
          <w:iCs/>
          <w:spacing w:val="0"/>
          <w:w w:val="100"/>
          <w:position w:val="0"/>
          <w:sz w:val="22"/>
          <w:szCs w:val="22"/>
          <w:shd w:val="clear" w:color="auto" w:fill="auto"/>
          <w:lang w:val="pt-BR" w:eastAsia="pt-BR" w:bidi="pt-BR"/>
        </w:rPr>
        <w:t xml:space="preserve">gestão das aplicações dos recursos dos regimes próprios de previdência social poderá ser </w:t>
      </w:r>
      <w:r>
        <w:rPr>
          <w:rFonts w:ascii="Times New Roman" w:eastAsia="Times New Roman" w:hAnsi="Times New Roman" w:cs="Times New Roman"/>
          <w:b/>
          <w:bCs/>
          <w:i/>
          <w:iCs/>
          <w:spacing w:val="0"/>
          <w:w w:val="100"/>
          <w:position w:val="0"/>
          <w:sz w:val="22"/>
          <w:szCs w:val="22"/>
          <w:u w:val="single"/>
          <w:shd w:val="clear" w:color="auto" w:fill="auto"/>
          <w:lang w:val="pt-BR" w:eastAsia="pt-BR" w:bidi="pt-BR"/>
        </w:rPr>
        <w:t>própria</w:t>
      </w:r>
      <w:r>
        <w:rPr>
          <w:rFonts w:ascii="Times New Roman" w:eastAsia="Times New Roman" w:hAnsi="Times New Roman" w:cs="Times New Roman"/>
          <w:b/>
          <w:bCs/>
          <w:i/>
          <w:iCs/>
          <w:spacing w:val="0"/>
          <w:w w:val="100"/>
          <w:position w:val="0"/>
          <w:sz w:val="22"/>
          <w:szCs w:val="22"/>
          <w:shd w:val="clear" w:color="auto" w:fill="auto"/>
          <w:lang w:val="pt-BR" w:eastAsia="pt-BR" w:bidi="pt-BR"/>
        </w:rPr>
        <w:t xml:space="preserve">, por </w:t>
      </w:r>
      <w:r>
        <w:rPr>
          <w:rFonts w:ascii="Times New Roman" w:eastAsia="Times New Roman" w:hAnsi="Times New Roman" w:cs="Times New Roman"/>
          <w:i/>
          <w:iCs/>
          <w:spacing w:val="0"/>
          <w:w w:val="100"/>
          <w:position w:val="0"/>
          <w:sz w:val="24"/>
          <w:szCs w:val="24"/>
          <w:shd w:val="clear" w:color="auto" w:fill="auto"/>
          <w:lang w:val="pt-BR" w:eastAsia="pt-BR" w:bidi="pt-BR"/>
        </w:rPr>
        <w:t>entidade autorizada e credenciada ou mista.</w:t>
      </w:r>
    </w:p>
    <w:p>
      <w:pPr>
        <w:pStyle w:val="Style11"/>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 previsibilidade da Portaria do MPS 4.992 de 1999 estabelece, de igual forma, que o regime financeiro poderá ser adotado pelos regimes próprios de previdência.</w:t>
      </w:r>
      <w:r>
        <w:br w:type="page"/>
      </w:r>
    </w:p>
    <w:p>
      <w:pPr>
        <w:pStyle w:val="Style11"/>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Com amparo na Resolução do Conselho Monetário Nacional e na Portaria do Ministério da Previdência Social, a gestão financeira do fundo previdenciário do Município de Envira é realizada pelo próprio instituto.</w:t>
      </w:r>
    </w:p>
    <w:p>
      <w:pPr>
        <w:pStyle w:val="Style11"/>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 custeio do Fundo Previdenciário será calculado plenamente pelo instrumento oferecido pelo regime de financiamento, pegando seus valores e possibilitando o calculo para que o mesmo tenha a máxima cobertura.</w:t>
      </w:r>
    </w:p>
    <w:p>
      <w:pPr>
        <w:pStyle w:val="Style11"/>
        <w:keepNext w:val="0"/>
        <w:keepLines w:val="0"/>
        <w:widowControl w:val="0"/>
        <w:shd w:val="clear" w:color="auto" w:fill="auto"/>
        <w:bidi w:val="0"/>
        <w:spacing w:before="0" w:line="346"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 regime financeiro faz com que todas as contribuições dos seus membros e sejam revertidos à eles em forma de benefícios assegurados legalmente, e mantém o total compromisso assegurado pelo RPPS, sem que precise de algum outro recurso qualquer.</w:t>
      </w:r>
    </w:p>
    <w:p>
      <w:pPr>
        <w:pStyle w:val="Style11"/>
        <w:keepNext w:val="0"/>
        <w:keepLines w:val="0"/>
        <w:widowControl w:val="0"/>
        <w:shd w:val="clear" w:color="auto" w:fill="auto"/>
        <w:bidi w:val="0"/>
        <w:spacing w:before="0" w:after="840" w:line="348"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Com esse método destacamos a eficácia quanto às facilidades, observando sempre aos princípios estabelecidos pela administração, sabendo observar o caráter contributivo, o equilíbrio econômico e atuarial.</w:t>
      </w:r>
    </w:p>
    <w:p>
      <w:pPr>
        <w:pStyle w:val="Style24"/>
        <w:keepNext/>
        <w:keepLines/>
        <w:widowControl w:val="0"/>
        <w:shd w:val="clear" w:color="auto" w:fill="auto"/>
        <w:bidi w:val="0"/>
        <w:spacing w:before="0" w:after="440" w:line="346" w:lineRule="auto"/>
        <w:ind w:left="360" w:right="0" w:firstLine="0"/>
        <w:jc w:val="left"/>
      </w:pPr>
      <w:bookmarkStart w:id="7" w:name="bookmark7"/>
      <w:r>
        <w:rPr>
          <w:rFonts w:ascii="Times New Roman" w:eastAsia="Times New Roman" w:hAnsi="Times New Roman" w:cs="Times New Roman"/>
          <w:spacing w:val="0"/>
          <w:w w:val="100"/>
          <w:position w:val="0"/>
          <w:sz w:val="24"/>
          <w:szCs w:val="24"/>
          <w:shd w:val="clear" w:color="auto" w:fill="auto"/>
          <w:lang w:val="pt-BR" w:eastAsia="pt-BR" w:bidi="pt-BR"/>
        </w:rPr>
        <w:t>INFORMAÇÕES SOBRE RECURSOS HUMANOS E DESPESA DE PESSOAL</w:t>
      </w:r>
      <w:bookmarkEnd w:id="7"/>
    </w:p>
    <w:p>
      <w:pPr>
        <w:pStyle w:val="Style11"/>
        <w:keepNext w:val="0"/>
        <w:keepLines w:val="0"/>
        <w:widowControl w:val="0"/>
        <w:shd w:val="clear" w:color="auto" w:fill="auto"/>
        <w:bidi w:val="0"/>
        <w:spacing w:before="0" w:after="800" w:line="377"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 RPPS do Município de Envira conta com 03 servidores nomeados pelo Chefe do Poder Executivo, atuando nas atividades administrativas.</w:t>
      </w:r>
    </w:p>
    <w:p>
      <w:pPr>
        <w:pStyle w:val="Style24"/>
        <w:keepNext/>
        <w:keepLines/>
        <w:widowControl w:val="0"/>
        <w:shd w:val="clear" w:color="auto" w:fill="auto"/>
        <w:bidi w:val="0"/>
        <w:spacing w:before="0" w:line="240" w:lineRule="auto"/>
        <w:ind w:left="0" w:right="0" w:firstLine="0"/>
        <w:jc w:val="center"/>
      </w:pPr>
      <w:bookmarkStart w:id="8" w:name="bookmark8"/>
      <w:r>
        <w:rPr>
          <w:rFonts w:ascii="Times New Roman" w:eastAsia="Times New Roman" w:hAnsi="Times New Roman" w:cs="Times New Roman"/>
          <w:spacing w:val="0"/>
          <w:w w:val="100"/>
          <w:position w:val="0"/>
          <w:sz w:val="24"/>
          <w:szCs w:val="24"/>
          <w:shd w:val="clear" w:color="auto" w:fill="auto"/>
          <w:lang w:val="pt-BR" w:eastAsia="pt-BR" w:bidi="pt-BR"/>
        </w:rPr>
        <w:t>COMPENSAÇÃO PREVIDENCIÁRIA</w:t>
      </w:r>
      <w:bookmarkEnd w:id="8"/>
    </w:p>
    <w:p>
      <w:pPr>
        <w:pStyle w:val="Style11"/>
        <w:keepNext w:val="0"/>
        <w:keepLines w:val="0"/>
        <w:widowControl w:val="0"/>
        <w:shd w:val="clear" w:color="auto" w:fill="auto"/>
        <w:bidi w:val="0"/>
        <w:spacing w:before="0" w:after="44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Finalidade: Realizar a compensação financeira entre o RGPS e o RPPS dos servidores do Município, na hipótese de contagem recíproca de tempos de contribuição. Operacionalização de compensações entre os Regimes de Origem (RO) e Regime </w:t>
      </w:r>
      <w:r>
        <w:rPr>
          <w:rFonts w:ascii="Times New Roman" w:eastAsia="Times New Roman" w:hAnsi="Times New Roman" w:cs="Times New Roman"/>
          <w:spacing w:val="0"/>
          <w:w w:val="100"/>
          <w:position w:val="0"/>
          <w:sz w:val="24"/>
          <w:szCs w:val="24"/>
          <w:shd w:val="clear" w:color="auto" w:fill="auto"/>
          <w:lang w:val="pt-PT" w:eastAsia="pt-PT" w:bidi="pt-PT"/>
        </w:rPr>
        <w:t xml:space="preserve">Instituidor </w:t>
      </w:r>
      <w:r>
        <w:rPr>
          <w:rFonts w:ascii="Times New Roman" w:eastAsia="Times New Roman" w:hAnsi="Times New Roman" w:cs="Times New Roman"/>
          <w:spacing w:val="0"/>
          <w:w w:val="100"/>
          <w:position w:val="0"/>
          <w:sz w:val="24"/>
          <w:szCs w:val="24"/>
          <w:shd w:val="clear" w:color="auto" w:fill="auto"/>
          <w:lang w:val="pt-BR" w:eastAsia="pt-BR" w:bidi="pt-BR"/>
        </w:rPr>
        <w:t>(RI).</w:t>
      </w:r>
    </w:p>
    <w:p>
      <w:pPr>
        <w:pStyle w:val="Style11"/>
        <w:keepNext w:val="0"/>
        <w:keepLines w:val="0"/>
        <w:widowControl w:val="0"/>
        <w:shd w:val="clear" w:color="auto" w:fill="auto"/>
        <w:bidi w:val="0"/>
        <w:spacing w:before="0" w:after="42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Em 2023 não foram realizadas compensações previdenciárias.</w:t>
      </w:r>
      <w:r>
        <w:br w:type="page"/>
      </w:r>
    </w:p>
    <w:p>
      <w:pPr>
        <w:pStyle w:val="Style24"/>
        <w:keepNext/>
        <w:keepLines/>
        <w:widowControl w:val="0"/>
        <w:shd w:val="clear" w:color="auto" w:fill="auto"/>
        <w:bidi w:val="0"/>
        <w:spacing w:before="0" w:after="420" w:line="360" w:lineRule="auto"/>
        <w:ind w:left="0" w:right="0" w:firstLine="0"/>
        <w:jc w:val="center"/>
      </w:pPr>
      <w:bookmarkStart w:id="9" w:name="bookmark9"/>
      <w:r>
        <w:rPr>
          <w:rFonts w:ascii="Times New Roman" w:eastAsia="Times New Roman" w:hAnsi="Times New Roman" w:cs="Times New Roman"/>
          <w:spacing w:val="0"/>
          <w:w w:val="100"/>
          <w:position w:val="0"/>
          <w:sz w:val="24"/>
          <w:szCs w:val="24"/>
          <w:shd w:val="clear" w:color="auto" w:fill="auto"/>
          <w:lang w:val="pt-BR" w:eastAsia="pt-BR" w:bidi="pt-BR"/>
        </w:rPr>
        <w:t>GESTÃO DE CADASTROS PARA A PREVIDÊNCIA SOCIAL</w:t>
      </w:r>
      <w:bookmarkEnd w:id="9"/>
    </w:p>
    <w:p>
      <w:pPr>
        <w:pStyle w:val="Style11"/>
        <w:keepNext w:val="0"/>
        <w:keepLines w:val="0"/>
        <w:widowControl w:val="0"/>
        <w:shd w:val="clear" w:color="auto" w:fill="auto"/>
        <w:bidi w:val="0"/>
        <w:spacing w:before="0" w:after="42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Essa ação consiste na manutenção e atualização dos cadastros de segurados e dependentes do RPPS, objetivando garantir a confiabilidade e segurança das informações dos segurados e a otimização do processo de reconhecimento e manutenção de direitos ao recebimento de benefícios administrados pelo fundo, possibilitando maior controle por parte da sociedade, reduzindo a incidência de fraudes e, consequentemente, de pagamentos indevidos.</w:t>
      </w:r>
    </w:p>
    <w:p>
      <w:pPr>
        <w:pStyle w:val="Style11"/>
        <w:keepNext w:val="0"/>
        <w:keepLines w:val="0"/>
        <w:widowControl w:val="0"/>
        <w:shd w:val="clear" w:color="auto" w:fill="auto"/>
        <w:bidi w:val="0"/>
        <w:spacing w:before="0" w:after="840" w:line="343"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 órgão iniciou processo de recadastramento de todos seus segurados em atenção ao disposto no art. 9</w:t>
      </w:r>
      <w:r>
        <w:rPr>
          <w:rFonts w:ascii="Times New Roman" w:eastAsia="Times New Roman" w:hAnsi="Times New Roman" w:cs="Times New Roman"/>
          <w:spacing w:val="0"/>
          <w:w w:val="100"/>
          <w:position w:val="0"/>
          <w:sz w:val="24"/>
          <w:szCs w:val="24"/>
          <w:shd w:val="clear" w:color="auto" w:fill="auto"/>
          <w:vertAlign w:val="superscript"/>
          <w:lang w:val="pt-BR" w:eastAsia="pt-BR" w:bidi="pt-BR"/>
        </w:rPr>
        <w:t>o</w:t>
      </w:r>
      <w:r>
        <w:rPr>
          <w:rFonts w:ascii="Times New Roman" w:eastAsia="Times New Roman" w:hAnsi="Times New Roman" w:cs="Times New Roman"/>
          <w:spacing w:val="0"/>
          <w:w w:val="100"/>
          <w:position w:val="0"/>
          <w:sz w:val="24"/>
          <w:szCs w:val="24"/>
          <w:shd w:val="clear" w:color="auto" w:fill="auto"/>
          <w:lang w:val="pt-BR" w:eastAsia="pt-BR" w:bidi="pt-BR"/>
        </w:rPr>
        <w:t>, II da Lei 10887/04 e art. 15, II Orientação Normativa SPS/MPS 02/09.</w:t>
      </w:r>
    </w:p>
    <w:p>
      <w:pPr>
        <w:pStyle w:val="Style24"/>
        <w:keepNext/>
        <w:keepLines/>
        <w:widowControl w:val="0"/>
        <w:shd w:val="clear" w:color="auto" w:fill="auto"/>
        <w:bidi w:val="0"/>
        <w:spacing w:before="0" w:after="420" w:line="343" w:lineRule="auto"/>
        <w:ind w:left="0" w:right="0" w:firstLine="0"/>
        <w:jc w:val="center"/>
      </w:pPr>
      <w:bookmarkStart w:id="10" w:name="bookmark10"/>
      <w:r>
        <w:rPr>
          <w:rFonts w:ascii="Times New Roman" w:eastAsia="Times New Roman" w:hAnsi="Times New Roman" w:cs="Times New Roman"/>
          <w:spacing w:val="0"/>
          <w:w w:val="100"/>
          <w:position w:val="0"/>
          <w:sz w:val="24"/>
          <w:szCs w:val="24"/>
          <w:shd w:val="clear" w:color="auto" w:fill="auto"/>
          <w:lang w:val="pt-BR" w:eastAsia="pt-BR" w:bidi="pt-BR"/>
        </w:rPr>
        <w:t>ORIENTAÇÃO DO RECONHECIMENTO DO DIREITO AOS SEGURADOS</w:t>
        <w:br/>
        <w:t>REFERENTES AOS BENEFÍCIOS PREVIDENCIÁRIOS</w:t>
      </w:r>
      <w:bookmarkEnd w:id="10"/>
    </w:p>
    <w:p>
      <w:pPr>
        <w:pStyle w:val="Style11"/>
        <w:keepNext w:val="0"/>
        <w:keepLines w:val="0"/>
        <w:widowControl w:val="0"/>
        <w:shd w:val="clear" w:color="auto" w:fill="auto"/>
        <w:bidi w:val="0"/>
        <w:spacing w:before="0" w:after="92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 Fundo de Aposentadoria e Pensões dos Servidores do Município de Envira - FAPENV exerce atividades de orientação aos usuários quanto aos seus direitos sociais e os meios de exercê-los, prestando de esclarecimentos aos usuários sobre os seus direitos sociais, por meio de atendimentos presencial, encaminhamento dos usuários aos recursos sociais da comunidade, estabelecimento de parcerias com instituições da sociedade civil, realização de estudos socioeconômicos de beneficiários e visitas técnicas às instituições.</w:t>
      </w:r>
    </w:p>
    <w:p>
      <w:pPr>
        <w:pStyle w:val="Style11"/>
        <w:keepNext w:val="0"/>
        <w:keepLines w:val="0"/>
        <w:widowControl w:val="0"/>
        <w:shd w:val="clear" w:color="auto" w:fill="auto"/>
        <w:bidi w:val="0"/>
        <w:spacing w:before="0" w:after="520" w:line="240" w:lineRule="auto"/>
        <w:ind w:left="0" w:right="0" w:firstLine="0"/>
        <w:jc w:val="center"/>
      </w:pPr>
      <w:r>
        <w:rPr>
          <w:rFonts w:ascii="Times New Roman" w:eastAsia="Times New Roman" w:hAnsi="Times New Roman" w:cs="Times New Roman"/>
          <w:b/>
          <w:bCs/>
          <w:spacing w:val="0"/>
          <w:w w:val="100"/>
          <w:position w:val="0"/>
          <w:sz w:val="24"/>
          <w:szCs w:val="24"/>
          <w:shd w:val="clear" w:color="auto" w:fill="auto"/>
          <w:lang w:val="pt-BR" w:eastAsia="pt-BR" w:bidi="pt-BR"/>
        </w:rPr>
        <w:t>SITUAÇÃO DO FUNDO PREVIDENCIÁRIO</w:t>
      </w:r>
    </w:p>
    <w:p>
      <w:pPr>
        <w:pStyle w:val="Style24"/>
        <w:keepNext/>
        <w:keepLines/>
        <w:widowControl w:val="0"/>
        <w:shd w:val="clear" w:color="auto" w:fill="auto"/>
        <w:bidi w:val="0"/>
        <w:spacing w:before="0" w:after="540" w:line="240" w:lineRule="auto"/>
        <w:ind w:left="0" w:right="0" w:firstLine="0"/>
        <w:jc w:val="center"/>
      </w:pPr>
      <w:bookmarkStart w:id="11" w:name="bookmark11"/>
      <w:r>
        <w:rPr>
          <w:rFonts w:ascii="Times New Roman" w:eastAsia="Times New Roman" w:hAnsi="Times New Roman" w:cs="Times New Roman"/>
          <w:spacing w:val="0"/>
          <w:w w:val="100"/>
          <w:position w:val="0"/>
          <w:sz w:val="24"/>
          <w:szCs w:val="24"/>
          <w:shd w:val="clear" w:color="auto" w:fill="auto"/>
          <w:lang w:val="pt-BR" w:eastAsia="pt-BR" w:bidi="pt-BR"/>
        </w:rPr>
        <w:t>CONTRIBUIÇÃO AO REGIME E FINANCIAMENTO DO PLANO.</w:t>
      </w:r>
      <w:bookmarkEnd w:id="11"/>
    </w:p>
    <w:p>
      <w:pPr>
        <w:pStyle w:val="Style11"/>
        <w:keepNext w:val="0"/>
        <w:keepLines w:val="0"/>
        <w:widowControl w:val="0"/>
        <w:shd w:val="clear" w:color="auto" w:fill="auto"/>
        <w:bidi w:val="0"/>
        <w:spacing w:before="0" w:after="0" w:line="240" w:lineRule="auto"/>
        <w:ind w:left="0" w:right="0" w:firstLine="0"/>
        <w:jc w:val="both"/>
        <w:sectPr>
          <w:headerReference w:type="default" r:id="rId9"/>
          <w:headerReference w:type="even" r:id="rId10"/>
          <w:footnotePr>
            <w:pos w:val="pageBottom"/>
            <w:numFmt w:val="decimal"/>
            <w:numRestart w:val="continuous"/>
          </w:footnotePr>
          <w:pgSz w:w="12240" w:h="15840"/>
          <w:pgMar w:top="2315" w:left="1886" w:right="1257" w:bottom="507" w:header="0" w:footer="79" w:gutter="0"/>
          <w:cols w:space="720"/>
          <w:noEndnote/>
          <w:rtlGutter w:val="0"/>
          <w:docGrid w:linePitch="360"/>
        </w:sectPr>
      </w:pPr>
      <w:r>
        <w:rPr>
          <w:rFonts w:ascii="Times New Roman" w:eastAsia="Times New Roman" w:hAnsi="Times New Roman" w:cs="Times New Roman"/>
          <w:spacing w:val="0"/>
          <w:w w:val="100"/>
          <w:position w:val="0"/>
          <w:sz w:val="24"/>
          <w:szCs w:val="24"/>
          <w:shd w:val="clear" w:color="auto" w:fill="auto"/>
          <w:lang w:val="pt-BR" w:eastAsia="pt-BR" w:bidi="pt-BR"/>
        </w:rPr>
        <w:t>Fundamento legal: CF, art. 40.</w:t>
      </w:r>
    </w:p>
    <w:p>
      <w:pPr>
        <w:pStyle w:val="Style11"/>
        <w:keepNext w:val="0"/>
        <w:keepLines w:val="0"/>
        <w:widowControl w:val="0"/>
        <w:shd w:val="clear" w:color="auto" w:fill="auto"/>
        <w:bidi w:val="0"/>
        <w:spacing w:before="0" w:line="35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O Regime Próprio de Previdência Social terá caráter contributivo e solidário, essência da doutrina previdenciária. O sistema previdenciário só existe devido à reserva de contribuição, para assegurar o benefício futuro, caso contrário não </w:t>
      </w:r>
      <w:r>
        <w:rPr>
          <w:rFonts w:ascii="Times New Roman" w:eastAsia="Times New Roman" w:hAnsi="Times New Roman" w:cs="Times New Roman"/>
          <w:spacing w:val="0"/>
          <w:w w:val="100"/>
          <w:position w:val="0"/>
          <w:sz w:val="24"/>
          <w:szCs w:val="24"/>
          <w:shd w:val="clear" w:color="auto" w:fill="auto"/>
          <w:lang w:val="pt-PT" w:eastAsia="pt-PT" w:bidi="pt-PT"/>
        </w:rPr>
        <w:t xml:space="preserve">haveria </w:t>
      </w:r>
      <w:r>
        <w:rPr>
          <w:rFonts w:ascii="Times New Roman" w:eastAsia="Times New Roman" w:hAnsi="Times New Roman" w:cs="Times New Roman"/>
          <w:spacing w:val="0"/>
          <w:w w:val="100"/>
          <w:position w:val="0"/>
          <w:sz w:val="24"/>
          <w:szCs w:val="24"/>
          <w:shd w:val="clear" w:color="auto" w:fill="auto"/>
          <w:lang w:val="pt-BR" w:eastAsia="pt-BR" w:bidi="pt-BR"/>
        </w:rPr>
        <w:t>o sistema.</w:t>
      </w:r>
    </w:p>
    <w:p>
      <w:pPr>
        <w:pStyle w:val="Style11"/>
        <w:keepNext w:val="0"/>
        <w:keepLines w:val="0"/>
        <w:widowControl w:val="0"/>
        <w:shd w:val="clear" w:color="auto" w:fill="auto"/>
        <w:bidi w:val="0"/>
        <w:spacing w:before="0" w:after="38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As informações integram os valores da contribuição dos segurados, dos pensionistas e inativos e da administração.</w:t>
      </w:r>
    </w:p>
    <w:p>
      <w:pPr>
        <w:pStyle w:val="Style11"/>
        <w:keepNext w:val="0"/>
        <w:keepLines w:val="0"/>
        <w:widowControl w:val="0"/>
        <w:shd w:val="clear" w:color="auto" w:fill="auto"/>
        <w:bidi w:val="0"/>
        <w:spacing w:before="0" w:after="38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 contribuição do segurado é de 14% do salário de contribuição, enquanto que a patronal contribui com 19,22% calculado sobre a folha de pagamento dos servidores efetivos.</w:t>
      </w:r>
    </w:p>
    <w:p>
      <w:pPr>
        <w:pStyle w:val="Style11"/>
        <w:keepNext w:val="0"/>
        <w:keepLines w:val="0"/>
        <w:widowControl w:val="0"/>
        <w:shd w:val="clear" w:color="auto" w:fill="auto"/>
        <w:bidi w:val="0"/>
        <w:spacing w:before="0" w:after="50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Fonte de Financiamento do Plano:</w:t>
      </w:r>
    </w:p>
    <w:p>
      <w:pPr>
        <w:pStyle w:val="Style11"/>
        <w:keepNext w:val="0"/>
        <w:keepLines w:val="0"/>
        <w:widowControl w:val="0"/>
        <w:shd w:val="clear" w:color="auto" w:fill="auto"/>
        <w:bidi w:val="0"/>
        <w:spacing w:before="0" w:after="52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São fontes do plano de custeio do Instituto de Previdência:</w:t>
      </w:r>
    </w:p>
    <w:p>
      <w:pPr>
        <w:pStyle w:val="Style11"/>
        <w:keepNext w:val="0"/>
        <w:keepLines w:val="0"/>
        <w:widowControl w:val="0"/>
        <w:numPr>
          <w:ilvl w:val="0"/>
          <w:numId w:val="9"/>
        </w:numPr>
        <w:shd w:val="clear" w:color="auto" w:fill="auto"/>
        <w:tabs>
          <w:tab w:pos="350" w:val="left"/>
        </w:tabs>
        <w:bidi w:val="0"/>
        <w:spacing w:before="0" w:after="12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Contribuição previdenciária do Município.</w:t>
      </w:r>
    </w:p>
    <w:p>
      <w:pPr>
        <w:pStyle w:val="Style11"/>
        <w:keepNext w:val="0"/>
        <w:keepLines w:val="0"/>
        <w:widowControl w:val="0"/>
        <w:numPr>
          <w:ilvl w:val="0"/>
          <w:numId w:val="9"/>
        </w:numPr>
        <w:shd w:val="clear" w:color="auto" w:fill="auto"/>
        <w:tabs>
          <w:tab w:pos="416" w:val="left"/>
        </w:tabs>
        <w:bidi w:val="0"/>
        <w:spacing w:before="0" w:after="12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Contribuição previdenciária dos seguradores ativos.</w:t>
      </w:r>
    </w:p>
    <w:p>
      <w:pPr>
        <w:pStyle w:val="Style11"/>
        <w:keepNext w:val="0"/>
        <w:keepLines w:val="0"/>
        <w:widowControl w:val="0"/>
        <w:numPr>
          <w:ilvl w:val="0"/>
          <w:numId w:val="9"/>
        </w:numPr>
        <w:shd w:val="clear" w:color="auto" w:fill="auto"/>
        <w:tabs>
          <w:tab w:pos="493" w:val="left"/>
        </w:tabs>
        <w:bidi w:val="0"/>
        <w:spacing w:before="0" w:after="12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Contribuição previdenciária dos seguradores aposentados e pensionistas.</w:t>
      </w:r>
    </w:p>
    <w:p>
      <w:pPr>
        <w:pStyle w:val="Style11"/>
        <w:keepNext w:val="0"/>
        <w:keepLines w:val="0"/>
        <w:widowControl w:val="0"/>
        <w:numPr>
          <w:ilvl w:val="0"/>
          <w:numId w:val="9"/>
        </w:numPr>
        <w:shd w:val="clear" w:color="auto" w:fill="auto"/>
        <w:tabs>
          <w:tab w:pos="512" w:val="left"/>
        </w:tabs>
        <w:bidi w:val="0"/>
        <w:spacing w:before="0" w:after="12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Doações, subvenções e legados;</w:t>
      </w:r>
    </w:p>
    <w:p>
      <w:pPr>
        <w:pStyle w:val="Style11"/>
        <w:keepNext w:val="0"/>
        <w:keepLines w:val="0"/>
        <w:widowControl w:val="0"/>
        <w:numPr>
          <w:ilvl w:val="0"/>
          <w:numId w:val="9"/>
        </w:numPr>
        <w:shd w:val="clear" w:color="auto" w:fill="auto"/>
        <w:tabs>
          <w:tab w:pos="512" w:val="left"/>
        </w:tabs>
        <w:bidi w:val="0"/>
        <w:spacing w:before="0" w:after="12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Receitas decorrentes de aplicações financeiras e receitas patrimoniais.</w:t>
      </w:r>
    </w:p>
    <w:p>
      <w:pPr>
        <w:pStyle w:val="Style11"/>
        <w:keepNext w:val="0"/>
        <w:keepLines w:val="0"/>
        <w:widowControl w:val="0"/>
        <w:numPr>
          <w:ilvl w:val="0"/>
          <w:numId w:val="9"/>
        </w:numPr>
        <w:shd w:val="clear" w:color="auto" w:fill="auto"/>
        <w:tabs>
          <w:tab w:pos="512" w:val="left"/>
        </w:tabs>
        <w:bidi w:val="0"/>
        <w:spacing w:before="0" w:after="12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Valores recebidos a titulo de compensação financeira.</w:t>
      </w:r>
    </w:p>
    <w:p>
      <w:pPr>
        <w:pStyle w:val="Style11"/>
        <w:keepNext w:val="0"/>
        <w:keepLines w:val="0"/>
        <w:widowControl w:val="0"/>
        <w:numPr>
          <w:ilvl w:val="0"/>
          <w:numId w:val="9"/>
        </w:numPr>
        <w:shd w:val="clear" w:color="auto" w:fill="auto"/>
        <w:tabs>
          <w:tab w:pos="589" w:val="left"/>
        </w:tabs>
        <w:bidi w:val="0"/>
        <w:spacing w:before="0" w:after="94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Demais dotações previstas no orçamento municipal.</w:t>
      </w:r>
    </w:p>
    <w:p>
      <w:pPr>
        <w:pStyle w:val="Style24"/>
        <w:keepNext/>
        <w:keepLines/>
        <w:widowControl w:val="0"/>
        <w:shd w:val="clear" w:color="auto" w:fill="auto"/>
        <w:bidi w:val="0"/>
        <w:spacing w:before="0" w:line="240" w:lineRule="auto"/>
        <w:ind w:left="0" w:right="0" w:firstLine="0"/>
        <w:jc w:val="center"/>
      </w:pPr>
      <w:bookmarkStart w:id="12" w:name="bookmark12"/>
      <w:r>
        <w:rPr>
          <w:rFonts w:ascii="Times New Roman" w:eastAsia="Times New Roman" w:hAnsi="Times New Roman" w:cs="Times New Roman"/>
          <w:spacing w:val="0"/>
          <w:w w:val="100"/>
          <w:position w:val="0"/>
          <w:sz w:val="24"/>
          <w:szCs w:val="24"/>
          <w:shd w:val="clear" w:color="auto" w:fill="auto"/>
          <w:lang w:val="pt-BR" w:eastAsia="pt-BR" w:bidi="pt-BR"/>
        </w:rPr>
        <w:t>DO CÁLCULO ATUARIAL E SUAS REVISÕES.</w:t>
      </w:r>
      <w:bookmarkEnd w:id="12"/>
    </w:p>
    <w:p>
      <w:pPr>
        <w:pStyle w:val="Style11"/>
        <w:keepNext w:val="0"/>
        <w:keepLines w:val="0"/>
        <w:widowControl w:val="0"/>
        <w:shd w:val="clear" w:color="auto" w:fill="auto"/>
        <w:bidi w:val="0"/>
        <w:spacing w:before="0" w:after="38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É um instrumento que beneficia e atualizam os dados, documentos, relatórios em determinado período, além de propiciar a legibilidade dos registros e procedimentos, destaca a situação financeira - econômica do ente.</w:t>
      </w:r>
    </w:p>
    <w:p>
      <w:pPr>
        <w:pStyle w:val="Style11"/>
        <w:keepNext w:val="0"/>
        <w:keepLines w:val="0"/>
        <w:widowControl w:val="0"/>
        <w:shd w:val="clear" w:color="auto" w:fill="auto"/>
        <w:bidi w:val="0"/>
        <w:spacing w:before="0" w:after="38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Outra gratificação do calculo atuarial é a percepção das oscilações que podem ocorrer nos cadastros de servidores, nos aproximando mais ainda da realidade de cada um.</w:t>
      </w:r>
      <w:r>
        <w:br w:type="page"/>
      </w:r>
    </w:p>
    <w:p>
      <w:pPr>
        <w:pStyle w:val="Style24"/>
        <w:keepNext/>
        <w:keepLines/>
        <w:widowControl w:val="0"/>
        <w:shd w:val="clear" w:color="auto" w:fill="auto"/>
        <w:bidi w:val="0"/>
        <w:spacing w:before="0" w:line="240" w:lineRule="auto"/>
        <w:ind w:left="0" w:right="0" w:firstLine="0"/>
        <w:jc w:val="center"/>
      </w:pPr>
      <w:bookmarkStart w:id="13" w:name="bookmark13"/>
      <w:r>
        <w:rPr>
          <w:rFonts w:ascii="Times New Roman" w:eastAsia="Times New Roman" w:hAnsi="Times New Roman" w:cs="Times New Roman"/>
          <w:spacing w:val="0"/>
          <w:w w:val="100"/>
          <w:position w:val="0"/>
          <w:sz w:val="24"/>
          <w:szCs w:val="24"/>
          <w:shd w:val="clear" w:color="auto" w:fill="auto"/>
          <w:lang w:val="pt-BR" w:eastAsia="pt-BR" w:bidi="pt-BR"/>
        </w:rPr>
        <w:t>QUANTO AO EQUILÍBRIO FINANCEIRO E ATUARIAL.</w:t>
      </w:r>
      <w:bookmarkEnd w:id="13"/>
    </w:p>
    <w:p>
      <w:pPr>
        <w:pStyle w:val="Style11"/>
        <w:keepNext w:val="0"/>
        <w:keepLines w:val="0"/>
        <w:widowControl w:val="0"/>
        <w:shd w:val="clear" w:color="auto" w:fill="auto"/>
        <w:bidi w:val="0"/>
        <w:spacing w:before="0" w:after="70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Toda a arrecadação das contribuições, com equilíbrio financeiro e atuarial, é investido e transformado em riqueza que circundam benefícios sociais, dando em troca todos os direitos previdenciários exigidos em lei. Tudo é revertido em benefícios, tanto para o servidor contribuinte, tanto para a sociedade.</w:t>
      </w:r>
    </w:p>
    <w:p>
      <w:pPr>
        <w:pStyle w:val="Style24"/>
        <w:keepNext/>
        <w:keepLines/>
        <w:widowControl w:val="0"/>
        <w:shd w:val="clear" w:color="auto" w:fill="auto"/>
        <w:bidi w:val="0"/>
        <w:spacing w:before="0" w:line="240" w:lineRule="auto"/>
        <w:ind w:left="0" w:right="0" w:firstLine="0"/>
        <w:jc w:val="center"/>
      </w:pPr>
      <w:bookmarkStart w:id="14" w:name="bookmark14"/>
      <w:r>
        <w:rPr>
          <w:rFonts w:ascii="Times New Roman" w:eastAsia="Times New Roman" w:hAnsi="Times New Roman" w:cs="Times New Roman"/>
          <w:spacing w:val="0"/>
          <w:w w:val="100"/>
          <w:position w:val="0"/>
          <w:sz w:val="24"/>
          <w:szCs w:val="24"/>
          <w:shd w:val="clear" w:color="auto" w:fill="auto"/>
          <w:lang w:val="pt-BR" w:eastAsia="pt-BR" w:bidi="pt-BR"/>
        </w:rPr>
        <w:t>EQUILÍBRIO ATUARIAL.</w:t>
      </w:r>
      <w:bookmarkEnd w:id="14"/>
    </w:p>
    <w:p>
      <w:pPr>
        <w:pStyle w:val="Style11"/>
        <w:keepNext w:val="0"/>
        <w:keepLines w:val="0"/>
        <w:widowControl w:val="0"/>
        <w:shd w:val="clear" w:color="auto" w:fill="auto"/>
        <w:bidi w:val="0"/>
        <w:spacing w:before="0" w:after="78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Sem a permanência do equilíbrio financeiro em todo o processo, o período atuarial não é alcançado, devendo as alíquotas seguir os vários critérios para amortização do passivo atuarial.</w:t>
      </w:r>
    </w:p>
    <w:p>
      <w:pPr>
        <w:pStyle w:val="Style24"/>
        <w:keepNext/>
        <w:keepLines/>
        <w:widowControl w:val="0"/>
        <w:shd w:val="clear" w:color="auto" w:fill="auto"/>
        <w:bidi w:val="0"/>
        <w:spacing w:before="0" w:line="240" w:lineRule="auto"/>
        <w:ind w:left="0" w:right="0" w:firstLine="0"/>
        <w:jc w:val="center"/>
      </w:pPr>
      <w:bookmarkStart w:id="15" w:name="bookmark15"/>
      <w:r>
        <w:rPr>
          <w:rFonts w:ascii="Times New Roman" w:eastAsia="Times New Roman" w:hAnsi="Times New Roman" w:cs="Times New Roman"/>
          <w:spacing w:val="0"/>
          <w:w w:val="100"/>
          <w:position w:val="0"/>
          <w:sz w:val="24"/>
          <w:szCs w:val="24"/>
          <w:shd w:val="clear" w:color="auto" w:fill="auto"/>
          <w:lang w:val="pt-BR" w:eastAsia="pt-BR" w:bidi="pt-BR"/>
        </w:rPr>
        <w:t>DOS REGISTROS CONTÁBEIS</w:t>
      </w:r>
      <w:bookmarkEnd w:id="15"/>
    </w:p>
    <w:p>
      <w:pPr>
        <w:pStyle w:val="Style11"/>
        <w:keepNext w:val="0"/>
        <w:keepLines w:val="0"/>
        <w:widowControl w:val="0"/>
        <w:shd w:val="clear" w:color="auto" w:fill="auto"/>
        <w:bidi w:val="0"/>
        <w:spacing w:before="0" w:after="820" w:line="353"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Na organização contábil do Fundo de Aposentadoria e Pensões dos Servidores do Município de Envira - FAPENV foi observada uma grande valorização organizacional no parâmetro </w:t>
      </w:r>
      <w:r>
        <w:rPr>
          <w:rFonts w:ascii="Times New Roman" w:eastAsia="Times New Roman" w:hAnsi="Times New Roman" w:cs="Times New Roman"/>
          <w:spacing w:val="0"/>
          <w:w w:val="100"/>
          <w:position w:val="0"/>
          <w:sz w:val="24"/>
          <w:szCs w:val="24"/>
          <w:shd w:val="clear" w:color="auto" w:fill="auto"/>
          <w:lang w:val="pt-PT" w:eastAsia="pt-PT" w:bidi="pt-PT"/>
        </w:rPr>
        <w:t xml:space="preserve">económico-financeiro, </w:t>
      </w:r>
      <w:r>
        <w:rPr>
          <w:rFonts w:ascii="Times New Roman" w:eastAsia="Times New Roman" w:hAnsi="Times New Roman" w:cs="Times New Roman"/>
          <w:spacing w:val="0"/>
          <w:w w:val="100"/>
          <w:position w:val="0"/>
          <w:sz w:val="24"/>
          <w:szCs w:val="24"/>
          <w:shd w:val="clear" w:color="auto" w:fill="auto"/>
          <w:lang w:val="pt-BR" w:eastAsia="pt-BR" w:bidi="pt-BR"/>
        </w:rPr>
        <w:t>teor originário da Norma Geral da Contabilidade. Essas normas são confiáveis por conter informações de total interação quanto ao modo de organizar e decidir sobre o equilíbrio financeiro e a preservação do bem da entidade.</w:t>
      </w:r>
    </w:p>
    <w:p>
      <w:pPr>
        <w:pStyle w:val="Style24"/>
        <w:keepNext/>
        <w:keepLines/>
        <w:widowControl w:val="0"/>
        <w:shd w:val="clear" w:color="auto" w:fill="auto"/>
        <w:bidi w:val="0"/>
        <w:spacing w:before="0" w:after="400" w:line="353" w:lineRule="auto"/>
        <w:ind w:left="0" w:right="0" w:firstLine="0"/>
        <w:jc w:val="center"/>
      </w:pPr>
      <w:bookmarkStart w:id="16" w:name="bookmark16"/>
      <w:r>
        <w:rPr>
          <w:rFonts w:ascii="Times New Roman" w:eastAsia="Times New Roman" w:hAnsi="Times New Roman" w:cs="Times New Roman"/>
          <w:spacing w:val="0"/>
          <w:w w:val="100"/>
          <w:position w:val="0"/>
          <w:sz w:val="24"/>
          <w:szCs w:val="24"/>
          <w:shd w:val="clear" w:color="auto" w:fill="auto"/>
          <w:lang w:val="pt-BR" w:eastAsia="pt-BR" w:bidi="pt-BR"/>
        </w:rPr>
        <w:t>RECEITA</w:t>
      </w:r>
      <w:bookmarkEnd w:id="16"/>
    </w:p>
    <w:p>
      <w:pPr>
        <w:pStyle w:val="Style11"/>
        <w:keepNext w:val="0"/>
        <w:keepLines w:val="0"/>
        <w:widowControl w:val="0"/>
        <w:shd w:val="clear" w:color="auto" w:fill="auto"/>
        <w:bidi w:val="0"/>
        <w:spacing w:before="0" w:after="0" w:line="372"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 Receita Orçamentária arrecadada foi de R$ 3.450.629,55 (três milhões, quatrocentos e cinquenta mil, seiscentos e vinte e nove reais e cinquenta e cinco centavos).</w:t>
      </w:r>
      <w:r>
        <w:br w:type="page"/>
      </w:r>
    </w:p>
    <w:p>
      <w:pPr>
        <w:pStyle w:val="Style11"/>
        <w:keepNext w:val="0"/>
        <w:keepLines w:val="0"/>
        <w:widowControl w:val="0"/>
        <w:shd w:val="clear" w:color="auto" w:fill="auto"/>
        <w:bidi w:val="0"/>
        <w:spacing w:before="0" w:after="48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 Lei Orçamentária estimava arrecadação de R$ 4.457.000,00 (quatro milhões, quatrocentos e cinquenta e sete mil reais), de modo que o comportamento orçamentário da receita foi a menor na ordem de R$ 1.096.370,45 (um milhão, noventa e seis mil, trezentos e setenta reais e quarenta e cinco centavos) conforme demonstrativo abaixo:</w:t>
      </w:r>
    </w:p>
    <w:tbl>
      <w:tblPr>
        <w:tblOverlap w:val="never"/>
        <w:jc w:val="center"/>
        <w:tblLayout w:type="fixed"/>
      </w:tblPr>
      <w:tblGrid>
        <w:gridCol w:w="3130"/>
        <w:gridCol w:w="1493"/>
        <w:gridCol w:w="1565"/>
      </w:tblGrid>
      <w:tr>
        <w:trPr>
          <w:trHeight w:val="254" w:hRule="exact"/>
        </w:trPr>
        <w:tc>
          <w:tcPr>
            <w:gridSpan w:val="3"/>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spacing w:val="0"/>
                <w:w w:val="100"/>
                <w:position w:val="0"/>
                <w:sz w:val="17"/>
                <w:szCs w:val="17"/>
                <w:shd w:val="clear" w:color="auto" w:fill="auto"/>
                <w:lang w:val="pt-BR" w:eastAsia="pt-BR" w:bidi="pt-BR"/>
              </w:rPr>
              <w:t>1 - RECEITAS CORRENTES</w:t>
            </w:r>
          </w:p>
        </w:tc>
      </w:tr>
      <w:tr>
        <w:trPr>
          <w:trHeight w:val="326" w:hRule="exact"/>
        </w:trPr>
        <w:tc>
          <w:tcPr>
            <w:tcBorders/>
            <w:shd w:val="clear" w:color="auto" w:fill="FFFFFF"/>
            <w:vAlign w:val="bottom"/>
          </w:tcPr>
          <w:p>
            <w:pPr>
              <w:pStyle w:val="Style15"/>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Receita de Contribuição</w:t>
            </w:r>
          </w:p>
        </w:tc>
        <w:tc>
          <w:tcPr>
            <w:tcBorders/>
            <w:shd w:val="clear" w:color="auto" w:fill="FFFFFF"/>
            <w:vAlign w:val="bottom"/>
          </w:tcPr>
          <w:p>
            <w:pPr>
              <w:pStyle w:val="Style15"/>
              <w:keepNext w:val="0"/>
              <w:keepLines w:val="0"/>
              <w:widowControl w:val="0"/>
              <w:shd w:val="clear" w:color="auto" w:fill="auto"/>
              <w:bidi w:val="0"/>
              <w:spacing w:before="0" w:after="0" w:line="240" w:lineRule="auto"/>
              <w:ind w:left="0" w:right="280" w:firstLine="0"/>
              <w:jc w:val="center"/>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bottom"/>
          </w:tcPr>
          <w:p>
            <w:pPr>
              <w:pStyle w:val="Style15"/>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3.450.620,06</w:t>
            </w:r>
          </w:p>
        </w:tc>
      </w:tr>
      <w:tr>
        <w:trPr>
          <w:trHeight w:val="312" w:hRule="exact"/>
        </w:trPr>
        <w:tc>
          <w:tcPr>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Receita Patrimonial</w:t>
            </w:r>
          </w:p>
        </w:tc>
        <w:tc>
          <w:tcPr>
            <w:tcBorders/>
            <w:shd w:val="clear" w:color="auto" w:fill="FFFFFF"/>
            <w:vAlign w:val="top"/>
          </w:tcPr>
          <w:p>
            <w:pPr>
              <w:pStyle w:val="Style15"/>
              <w:keepNext w:val="0"/>
              <w:keepLines w:val="0"/>
              <w:widowControl w:val="0"/>
              <w:shd w:val="clear" w:color="auto" w:fill="auto"/>
              <w:bidi w:val="0"/>
              <w:spacing w:before="0" w:after="0" w:line="240" w:lineRule="auto"/>
              <w:ind w:left="0" w:right="280" w:firstLine="0"/>
              <w:jc w:val="center"/>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9,49</w:t>
            </w:r>
          </w:p>
        </w:tc>
      </w:tr>
      <w:tr>
        <w:trPr>
          <w:trHeight w:val="288" w:hRule="exact"/>
        </w:trPr>
        <w:tc>
          <w:tcPr>
            <w:tcBorders/>
            <w:shd w:val="clear" w:color="auto" w:fill="FFFFFF"/>
            <w:vAlign w:val="bottom"/>
          </w:tcPr>
          <w:p>
            <w:pPr>
              <w:pStyle w:val="Style15"/>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spacing w:val="0"/>
                <w:w w:val="100"/>
                <w:position w:val="0"/>
                <w:sz w:val="17"/>
                <w:szCs w:val="17"/>
                <w:shd w:val="clear" w:color="auto" w:fill="auto"/>
                <w:lang w:val="pt-BR" w:eastAsia="pt-BR" w:bidi="pt-BR"/>
              </w:rPr>
              <w:t>2 - TOTAL</w:t>
            </w:r>
          </w:p>
        </w:tc>
        <w:tc>
          <w:tcPr>
            <w:tcBorders/>
            <w:shd w:val="clear" w:color="auto" w:fill="FFFFFF"/>
            <w:vAlign w:val="bottom"/>
          </w:tcPr>
          <w:p>
            <w:pPr>
              <w:pStyle w:val="Style15"/>
              <w:keepNext w:val="0"/>
              <w:keepLines w:val="0"/>
              <w:widowControl w:val="0"/>
              <w:shd w:val="clear" w:color="auto" w:fill="auto"/>
              <w:bidi w:val="0"/>
              <w:spacing w:before="0" w:after="0" w:line="240" w:lineRule="auto"/>
              <w:ind w:left="0" w:right="280" w:firstLine="0"/>
              <w:jc w:val="center"/>
              <w:rPr>
                <w:sz w:val="17"/>
                <w:szCs w:val="17"/>
              </w:rPr>
            </w:pPr>
            <w:r>
              <w:rPr>
                <w:rFonts w:ascii="Arial" w:eastAsia="Arial" w:hAnsi="Arial" w:cs="Arial"/>
                <w:b/>
                <w:bCs/>
                <w:spacing w:val="0"/>
                <w:w w:val="100"/>
                <w:position w:val="0"/>
                <w:sz w:val="17"/>
                <w:szCs w:val="17"/>
                <w:shd w:val="clear" w:color="auto" w:fill="auto"/>
                <w:lang w:val="pt-BR" w:eastAsia="pt-BR" w:bidi="pt-BR"/>
              </w:rPr>
              <w:t>R$</w:t>
            </w:r>
          </w:p>
        </w:tc>
        <w:tc>
          <w:tcPr>
            <w:tcBorders/>
            <w:shd w:val="clear" w:color="auto" w:fill="FFFFFF"/>
            <w:vAlign w:val="bottom"/>
          </w:tcPr>
          <w:p>
            <w:pPr>
              <w:pStyle w:val="Style15"/>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b/>
                <w:bCs/>
                <w:spacing w:val="0"/>
                <w:w w:val="100"/>
                <w:position w:val="0"/>
                <w:sz w:val="17"/>
                <w:szCs w:val="17"/>
                <w:shd w:val="clear" w:color="auto" w:fill="auto"/>
                <w:lang w:val="pt-BR" w:eastAsia="pt-BR" w:bidi="pt-BR"/>
              </w:rPr>
              <w:t>3.450.629,55</w:t>
            </w:r>
          </w:p>
        </w:tc>
      </w:tr>
    </w:tbl>
    <w:p>
      <w:pPr>
        <w:widowControl w:val="0"/>
        <w:spacing w:after="959" w:line="1" w:lineRule="exact"/>
      </w:pPr>
    </w:p>
    <w:p>
      <w:pPr>
        <w:pStyle w:val="Style24"/>
        <w:keepNext/>
        <w:keepLines/>
        <w:widowControl w:val="0"/>
        <w:shd w:val="clear" w:color="auto" w:fill="auto"/>
        <w:bidi w:val="0"/>
        <w:spacing w:before="0" w:line="240" w:lineRule="auto"/>
        <w:ind w:left="0" w:right="0" w:firstLine="0"/>
        <w:jc w:val="center"/>
      </w:pPr>
      <w:bookmarkStart w:id="17" w:name="bookmark17"/>
      <w:r>
        <w:rPr>
          <w:rFonts w:ascii="Times New Roman" w:eastAsia="Times New Roman" w:hAnsi="Times New Roman" w:cs="Times New Roman"/>
          <w:spacing w:val="0"/>
          <w:w w:val="100"/>
          <w:position w:val="0"/>
          <w:sz w:val="24"/>
          <w:szCs w:val="24"/>
          <w:shd w:val="clear" w:color="auto" w:fill="auto"/>
          <w:lang w:val="pt-BR" w:eastAsia="pt-BR" w:bidi="pt-BR"/>
        </w:rPr>
        <w:t>DAS ALTERAÇÕES ORÇAMENTÁRIAS</w:t>
      </w:r>
      <w:bookmarkEnd w:id="17"/>
    </w:p>
    <w:p>
      <w:pPr>
        <w:pStyle w:val="Style11"/>
        <w:keepNext w:val="0"/>
        <w:keepLines w:val="0"/>
        <w:widowControl w:val="0"/>
        <w:shd w:val="clear" w:color="auto" w:fill="auto"/>
        <w:bidi w:val="0"/>
        <w:spacing w:before="0" w:after="48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Ao longo do exercício financeiro de 2023, obedecendo aos limites impostos pela Lei Orçamentária foram realizadas alterações orçamentárias, no total de R$ 89.470,00 (oitenta e nove mil, quatrocentos e setenta reais), assim detalhadas:</w:t>
      </w:r>
    </w:p>
    <w:tbl>
      <w:tblPr>
        <w:tblOverlap w:val="never"/>
        <w:jc w:val="center"/>
        <w:tblLayout w:type="fixed"/>
      </w:tblPr>
      <w:tblGrid>
        <w:gridCol w:w="3552"/>
        <w:gridCol w:w="1157"/>
        <w:gridCol w:w="1541"/>
      </w:tblGrid>
      <w:tr>
        <w:trPr>
          <w:trHeight w:val="274" w:hRule="exact"/>
        </w:trPr>
        <w:tc>
          <w:tcPr>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spacing w:val="0"/>
                <w:w w:val="100"/>
                <w:position w:val="0"/>
                <w:sz w:val="19"/>
                <w:szCs w:val="19"/>
                <w:shd w:val="clear" w:color="auto" w:fill="auto"/>
                <w:lang w:val="pt-BR" w:eastAsia="pt-BR" w:bidi="pt-BR"/>
              </w:rPr>
              <w:t>1 - ORÇAMENTO INICIAL</w:t>
            </w:r>
          </w:p>
        </w:tc>
        <w:tc>
          <w:tcPr>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spacing w:val="0"/>
                <w:w w:val="100"/>
                <w:position w:val="0"/>
                <w:sz w:val="19"/>
                <w:szCs w:val="19"/>
                <w:shd w:val="clear" w:color="auto" w:fill="auto"/>
                <w:lang w:val="pt-BR" w:eastAsia="pt-BR" w:bidi="pt-BR"/>
              </w:rPr>
              <w:t>RS</w:t>
            </w:r>
          </w:p>
        </w:tc>
        <w:tc>
          <w:tcPr>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b/>
                <w:bCs/>
                <w:spacing w:val="0"/>
                <w:w w:val="100"/>
                <w:position w:val="0"/>
                <w:sz w:val="19"/>
                <w:szCs w:val="19"/>
                <w:shd w:val="clear" w:color="auto" w:fill="auto"/>
                <w:lang w:val="pt-BR" w:eastAsia="pt-BR" w:bidi="pt-BR"/>
              </w:rPr>
              <w:t>4.547.000,00</w:t>
            </w:r>
          </w:p>
        </w:tc>
      </w:tr>
      <w:tr>
        <w:trPr>
          <w:trHeight w:val="293" w:hRule="exact"/>
        </w:trPr>
        <w:tc>
          <w:tcPr>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spacing w:val="0"/>
                <w:w w:val="100"/>
                <w:position w:val="0"/>
                <w:sz w:val="19"/>
                <w:szCs w:val="19"/>
                <w:shd w:val="clear" w:color="auto" w:fill="auto"/>
                <w:lang w:val="pt-BR" w:eastAsia="pt-BR" w:bidi="pt-BR"/>
              </w:rPr>
              <w:t>2 - CRÉDITOS ADICIONAIS</w:t>
            </w:r>
          </w:p>
        </w:tc>
        <w:tc>
          <w:tcPr>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spacing w:val="0"/>
                <w:w w:val="100"/>
                <w:position w:val="0"/>
                <w:sz w:val="19"/>
                <w:szCs w:val="19"/>
                <w:shd w:val="clear" w:color="auto" w:fill="auto"/>
                <w:lang w:val="pt-BR" w:eastAsia="pt-BR" w:bidi="pt-BR"/>
              </w:rPr>
              <w:t>RS</w:t>
            </w:r>
          </w:p>
        </w:tc>
        <w:tc>
          <w:tcPr>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b/>
                <w:bCs/>
                <w:spacing w:val="0"/>
                <w:w w:val="100"/>
                <w:position w:val="0"/>
                <w:sz w:val="19"/>
                <w:szCs w:val="19"/>
                <w:shd w:val="clear" w:color="auto" w:fill="auto"/>
                <w:lang w:val="pt-BR" w:eastAsia="pt-BR" w:bidi="pt-BR"/>
              </w:rPr>
              <w:t>89.470,00</w:t>
            </w:r>
          </w:p>
        </w:tc>
      </w:tr>
      <w:tr>
        <w:trPr>
          <w:trHeight w:val="331" w:hRule="exact"/>
        </w:trPr>
        <w:tc>
          <w:tcPr>
            <w:tcBorders/>
            <w:shd w:val="clear" w:color="auto" w:fill="FFFFFF"/>
            <w:vAlign w:val="top"/>
          </w:tcPr>
          <w:p>
            <w:pPr>
              <w:pStyle w:val="Style15"/>
              <w:keepNext w:val="0"/>
              <w:keepLines w:val="0"/>
              <w:widowControl w:val="0"/>
              <w:shd w:val="clear" w:color="auto" w:fill="auto"/>
              <w:bidi w:val="0"/>
              <w:spacing w:before="0" w:after="0" w:line="240" w:lineRule="auto"/>
              <w:ind w:left="160" w:right="0" w:firstLine="0"/>
              <w:jc w:val="left"/>
              <w:rPr>
                <w:sz w:val="19"/>
                <w:szCs w:val="19"/>
              </w:rPr>
            </w:pPr>
            <w:r>
              <w:rPr>
                <w:rFonts w:ascii="Times New Roman" w:eastAsia="Times New Roman" w:hAnsi="Times New Roman" w:cs="Times New Roman"/>
                <w:spacing w:val="0"/>
                <w:w w:val="100"/>
                <w:position w:val="0"/>
                <w:sz w:val="19"/>
                <w:szCs w:val="19"/>
                <w:shd w:val="clear" w:color="auto" w:fill="auto"/>
                <w:lang w:val="pt-BR" w:eastAsia="pt-BR" w:bidi="pt-BR"/>
              </w:rPr>
              <w:t>2.1 - Suplementares</w:t>
            </w:r>
          </w:p>
        </w:tc>
        <w:tc>
          <w:tcPr>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spacing w:val="0"/>
                <w:w w:val="100"/>
                <w:position w:val="0"/>
                <w:sz w:val="19"/>
                <w:szCs w:val="19"/>
                <w:shd w:val="clear" w:color="auto" w:fill="auto"/>
                <w:lang w:val="pt-BR" w:eastAsia="pt-BR" w:bidi="pt-BR"/>
              </w:rPr>
              <w:t>RS</w:t>
            </w:r>
          </w:p>
        </w:tc>
        <w:tc>
          <w:tcPr>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spacing w:val="0"/>
                <w:w w:val="100"/>
                <w:position w:val="0"/>
                <w:sz w:val="19"/>
                <w:szCs w:val="19"/>
                <w:shd w:val="clear" w:color="auto" w:fill="auto"/>
                <w:lang w:val="pt-BR" w:eastAsia="pt-BR" w:bidi="pt-BR"/>
              </w:rPr>
              <w:t>89.470,00</w:t>
            </w:r>
          </w:p>
        </w:tc>
      </w:tr>
      <w:tr>
        <w:trPr>
          <w:trHeight w:val="288" w:hRule="exact"/>
        </w:trPr>
        <w:tc>
          <w:tcPr>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spacing w:val="0"/>
                <w:w w:val="100"/>
                <w:position w:val="0"/>
                <w:sz w:val="19"/>
                <w:szCs w:val="19"/>
                <w:shd w:val="clear" w:color="auto" w:fill="auto"/>
                <w:lang w:val="pt-BR" w:eastAsia="pt-BR" w:bidi="pt-BR"/>
              </w:rPr>
              <w:t>3 - CRÉDITOS ANULADOS</w:t>
            </w:r>
          </w:p>
        </w:tc>
        <w:tc>
          <w:tcPr>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spacing w:val="0"/>
                <w:w w:val="100"/>
                <w:position w:val="0"/>
                <w:sz w:val="19"/>
                <w:szCs w:val="19"/>
                <w:shd w:val="clear" w:color="auto" w:fill="auto"/>
                <w:lang w:val="pt-BR" w:eastAsia="pt-BR" w:bidi="pt-BR"/>
              </w:rPr>
              <w:t>RS</w:t>
            </w:r>
          </w:p>
        </w:tc>
        <w:tc>
          <w:tcPr>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b/>
                <w:bCs/>
                <w:spacing w:val="0"/>
                <w:w w:val="100"/>
                <w:position w:val="0"/>
                <w:sz w:val="19"/>
                <w:szCs w:val="19"/>
                <w:shd w:val="clear" w:color="auto" w:fill="auto"/>
                <w:lang w:val="pt-BR" w:eastAsia="pt-BR" w:bidi="pt-BR"/>
              </w:rPr>
              <w:t>89.470,00</w:t>
            </w:r>
          </w:p>
        </w:tc>
      </w:tr>
      <w:tr>
        <w:trPr>
          <w:trHeight w:val="331" w:hRule="exact"/>
        </w:trPr>
        <w:tc>
          <w:tcPr>
            <w:tcBorders/>
            <w:shd w:val="clear" w:color="auto" w:fill="FFFFFF"/>
            <w:vAlign w:val="top"/>
          </w:tcPr>
          <w:p>
            <w:pPr>
              <w:pStyle w:val="Style15"/>
              <w:keepNext w:val="0"/>
              <w:keepLines w:val="0"/>
              <w:widowControl w:val="0"/>
              <w:shd w:val="clear" w:color="auto" w:fill="auto"/>
              <w:bidi w:val="0"/>
              <w:spacing w:before="0" w:after="0" w:line="240" w:lineRule="auto"/>
              <w:ind w:left="160" w:right="0" w:firstLine="0"/>
              <w:jc w:val="left"/>
              <w:rPr>
                <w:sz w:val="19"/>
                <w:szCs w:val="19"/>
              </w:rPr>
            </w:pPr>
            <w:r>
              <w:rPr>
                <w:rFonts w:ascii="Times New Roman" w:eastAsia="Times New Roman" w:hAnsi="Times New Roman" w:cs="Times New Roman"/>
                <w:spacing w:val="0"/>
                <w:w w:val="100"/>
                <w:position w:val="0"/>
                <w:sz w:val="19"/>
                <w:szCs w:val="19"/>
                <w:shd w:val="clear" w:color="auto" w:fill="auto"/>
                <w:lang w:val="pt-BR" w:eastAsia="pt-BR" w:bidi="pt-BR"/>
              </w:rPr>
              <w:t>3.1- Orçamentários e Suplementares</w:t>
            </w:r>
          </w:p>
        </w:tc>
        <w:tc>
          <w:tcPr>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spacing w:val="0"/>
                <w:w w:val="100"/>
                <w:position w:val="0"/>
                <w:sz w:val="19"/>
                <w:szCs w:val="19"/>
                <w:shd w:val="clear" w:color="auto" w:fill="auto"/>
                <w:lang w:val="pt-BR" w:eastAsia="pt-BR" w:bidi="pt-BR"/>
              </w:rPr>
              <w:t>RS</w:t>
            </w:r>
          </w:p>
        </w:tc>
        <w:tc>
          <w:tcPr>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spacing w:val="0"/>
                <w:w w:val="100"/>
                <w:position w:val="0"/>
                <w:sz w:val="19"/>
                <w:szCs w:val="19"/>
                <w:shd w:val="clear" w:color="auto" w:fill="auto"/>
                <w:lang w:val="pt-BR" w:eastAsia="pt-BR" w:bidi="pt-BR"/>
              </w:rPr>
              <w:t>89.470,00</w:t>
            </w:r>
          </w:p>
        </w:tc>
      </w:tr>
      <w:tr>
        <w:trPr>
          <w:trHeight w:val="283" w:hRule="exact"/>
        </w:trPr>
        <w:tc>
          <w:tcPr>
            <w:tcBorders/>
            <w:shd w:val="clear" w:color="auto" w:fill="FFFFFF"/>
            <w:vAlign w:val="bottom"/>
          </w:tcPr>
          <w:p>
            <w:pPr>
              <w:pStyle w:val="Style15"/>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spacing w:val="0"/>
                <w:w w:val="100"/>
                <w:position w:val="0"/>
                <w:sz w:val="19"/>
                <w:szCs w:val="19"/>
                <w:shd w:val="clear" w:color="auto" w:fill="auto"/>
                <w:lang w:val="pt-BR" w:eastAsia="pt-BR" w:bidi="pt-BR"/>
              </w:rPr>
              <w:t>4 - Orçamento Autorizado (1+2-3)</w:t>
            </w:r>
          </w:p>
        </w:tc>
        <w:tc>
          <w:tcPr>
            <w:tcBorders/>
            <w:shd w:val="clear" w:color="auto" w:fill="FFFFFF"/>
            <w:vAlign w:val="bottom"/>
          </w:tcPr>
          <w:p>
            <w:pPr>
              <w:pStyle w:val="Style15"/>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spacing w:val="0"/>
                <w:w w:val="100"/>
                <w:position w:val="0"/>
                <w:sz w:val="19"/>
                <w:szCs w:val="19"/>
                <w:shd w:val="clear" w:color="auto" w:fill="auto"/>
                <w:lang w:val="pt-BR" w:eastAsia="pt-BR" w:bidi="pt-BR"/>
              </w:rPr>
              <w:t>RS</w:t>
            </w:r>
          </w:p>
        </w:tc>
        <w:tc>
          <w:tcPr>
            <w:tcBorders/>
            <w:shd w:val="clear" w:color="auto" w:fill="FFFFFF"/>
            <w:vAlign w:val="bottom"/>
          </w:tcPr>
          <w:p>
            <w:pPr>
              <w:pStyle w:val="Style15"/>
              <w:keepNext w:val="0"/>
              <w:keepLines w:val="0"/>
              <w:widowControl w:val="0"/>
              <w:shd w:val="clear" w:color="auto" w:fill="auto"/>
              <w:bidi w:val="0"/>
              <w:spacing w:before="0" w:after="0" w:line="240" w:lineRule="auto"/>
              <w:ind w:left="0" w:right="0" w:firstLine="0"/>
              <w:jc w:val="right"/>
              <w:rPr>
                <w:sz w:val="19"/>
                <w:szCs w:val="19"/>
              </w:rPr>
            </w:pPr>
            <w:r>
              <w:rPr>
                <w:rFonts w:ascii="Times New Roman" w:eastAsia="Times New Roman" w:hAnsi="Times New Roman" w:cs="Times New Roman"/>
                <w:b/>
                <w:bCs/>
                <w:spacing w:val="0"/>
                <w:w w:val="100"/>
                <w:position w:val="0"/>
                <w:sz w:val="19"/>
                <w:szCs w:val="19"/>
                <w:shd w:val="clear" w:color="auto" w:fill="auto"/>
                <w:lang w:val="pt-BR" w:eastAsia="pt-BR" w:bidi="pt-BR"/>
              </w:rPr>
              <w:t>4.547.000,00</w:t>
            </w:r>
          </w:p>
        </w:tc>
      </w:tr>
    </w:tbl>
    <w:p>
      <w:pPr>
        <w:widowControl w:val="0"/>
        <w:spacing w:after="659" w:line="1" w:lineRule="exact"/>
      </w:pPr>
    </w:p>
    <w:p>
      <w:pPr>
        <w:pStyle w:val="Style24"/>
        <w:keepNext/>
        <w:keepLines/>
        <w:widowControl w:val="0"/>
        <w:shd w:val="clear" w:color="auto" w:fill="auto"/>
        <w:bidi w:val="0"/>
        <w:spacing w:before="0" w:line="240" w:lineRule="auto"/>
        <w:ind w:left="0" w:right="0" w:firstLine="0"/>
        <w:jc w:val="center"/>
      </w:pPr>
      <w:bookmarkStart w:id="18" w:name="bookmark18"/>
      <w:r>
        <w:rPr>
          <w:rFonts w:ascii="Times New Roman" w:eastAsia="Times New Roman" w:hAnsi="Times New Roman" w:cs="Times New Roman"/>
          <w:spacing w:val="0"/>
          <w:w w:val="100"/>
          <w:position w:val="0"/>
          <w:sz w:val="24"/>
          <w:szCs w:val="24"/>
          <w:shd w:val="clear" w:color="auto" w:fill="auto"/>
          <w:lang w:val="pt-BR" w:eastAsia="pt-BR" w:bidi="pt-BR"/>
        </w:rPr>
        <w:t>DA DESPESA</w:t>
      </w:r>
      <w:bookmarkEnd w:id="18"/>
    </w:p>
    <w:p>
      <w:pPr>
        <w:pStyle w:val="Style11"/>
        <w:keepNext w:val="0"/>
        <w:keepLines w:val="0"/>
        <w:widowControl w:val="0"/>
        <w:shd w:val="clear" w:color="auto" w:fill="auto"/>
        <w:bidi w:val="0"/>
        <w:spacing w:before="0" w:after="52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 Orçamento para 2023 autorizou a realização de despesa na ordem de R$ 4.547.000.00 (quatro milhões, quinhentos e quarenta e sete mil reais), não havendo alteração em relação à dotação inicial.</w:t>
      </w:r>
      <w:r>
        <w:br w:type="page"/>
      </w:r>
    </w:p>
    <w:p>
      <w:pPr>
        <w:pStyle w:val="Style11"/>
        <w:keepNext w:val="0"/>
        <w:keepLines w:val="0"/>
        <w:widowControl w:val="0"/>
        <w:shd w:val="clear" w:color="auto" w:fill="auto"/>
        <w:bidi w:val="0"/>
        <w:spacing w:before="0" w:after="78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 total empenhado em 2023 foi de R$ 3.155.218,98 (três milhões, cento e cinquenta e cinco milhões, duzentos e dezoito reais e noventa e oito centavos) e observou a previsão do Quadro de Detalhamento de Despesa - QDD.</w:t>
      </w:r>
    </w:p>
    <w:p>
      <w:pPr>
        <w:pStyle w:val="Style24"/>
        <w:keepNext/>
        <w:keepLines/>
        <w:widowControl w:val="0"/>
        <w:shd w:val="clear" w:color="auto" w:fill="auto"/>
        <w:bidi w:val="0"/>
        <w:spacing w:before="0" w:after="540" w:line="240" w:lineRule="auto"/>
        <w:ind w:left="0" w:right="0" w:firstLine="0"/>
        <w:jc w:val="center"/>
      </w:pPr>
      <w:bookmarkStart w:id="19" w:name="bookmark19"/>
      <w:r>
        <w:rPr>
          <w:rFonts w:ascii="Times New Roman" w:eastAsia="Times New Roman" w:hAnsi="Times New Roman" w:cs="Times New Roman"/>
          <w:spacing w:val="0"/>
          <w:w w:val="100"/>
          <w:position w:val="0"/>
          <w:sz w:val="24"/>
          <w:szCs w:val="24"/>
          <w:shd w:val="clear" w:color="auto" w:fill="auto"/>
          <w:lang w:val="pt-BR" w:eastAsia="pt-BR" w:bidi="pt-BR"/>
        </w:rPr>
        <w:t>BALANÇO ORÇAMENTÁRIO</w:t>
      </w:r>
      <w:bookmarkEnd w:id="19"/>
    </w:p>
    <w:p>
      <w:pPr>
        <w:pStyle w:val="Style11"/>
        <w:keepNext w:val="0"/>
        <w:keepLines w:val="0"/>
        <w:widowControl w:val="0"/>
        <w:shd w:val="clear" w:color="auto" w:fill="auto"/>
        <w:bidi w:val="0"/>
        <w:spacing w:before="0" w:line="346"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 Balanço Orçamentário de acordo com o artigo 102 da Lei Federal 4.320/64 “demonstra as receitas e despesas previstas em confronto com as realizadas”.</w:t>
      </w:r>
    </w:p>
    <w:p>
      <w:pPr>
        <w:pStyle w:val="Style11"/>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Em sua estrutura, evidencia as receitas e as despesas orçamentárias por categoria econômica, confronta o orçamento inicial e as suas alterações com a execução, demonstra o resultado orçamentário.</w:t>
      </w:r>
    </w:p>
    <w:p>
      <w:pPr>
        <w:pStyle w:val="Style11"/>
        <w:keepNext w:val="0"/>
        <w:keepLines w:val="0"/>
        <w:widowControl w:val="0"/>
        <w:shd w:val="clear" w:color="auto" w:fill="auto"/>
        <w:bidi w:val="0"/>
        <w:spacing w:before="0" w:line="348"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 despesa realizada é representada pelo montante empenhado no exercício. Esse confronto de realização possibilita conhecer o resultado Orçamentário do Exercício, sob a forma de Superávit ou Déficit Orçamentário, conforme o disposto no artigo 102, da Lei Federal 4.320/64.</w:t>
      </w:r>
    </w:p>
    <w:p>
      <w:pPr>
        <w:pStyle w:val="Style11"/>
        <w:keepNext w:val="0"/>
        <w:keepLines w:val="0"/>
        <w:widowControl w:val="0"/>
        <w:shd w:val="clear" w:color="auto" w:fill="auto"/>
        <w:bidi w:val="0"/>
        <w:spacing w:before="0" w:after="54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A tabela abaixo demonstra </w:t>
      </w:r>
      <w:r>
        <w:rPr>
          <w:rFonts w:ascii="Times New Roman" w:eastAsia="Times New Roman" w:hAnsi="Times New Roman" w:cs="Times New Roman"/>
          <w:spacing w:val="0"/>
          <w:w w:val="100"/>
          <w:position w:val="0"/>
          <w:sz w:val="24"/>
          <w:szCs w:val="24"/>
          <w:shd w:val="clear" w:color="auto" w:fill="auto"/>
          <w:lang w:val="pt-PT" w:eastAsia="pt-PT" w:bidi="pt-PT"/>
        </w:rPr>
        <w:t xml:space="preserve">sinteticamente </w:t>
      </w:r>
      <w:r>
        <w:rPr>
          <w:rFonts w:ascii="Times New Roman" w:eastAsia="Times New Roman" w:hAnsi="Times New Roman" w:cs="Times New Roman"/>
          <w:spacing w:val="0"/>
          <w:w w:val="100"/>
          <w:position w:val="0"/>
          <w:sz w:val="24"/>
          <w:szCs w:val="24"/>
          <w:shd w:val="clear" w:color="auto" w:fill="auto"/>
          <w:lang w:val="pt-BR" w:eastAsia="pt-BR" w:bidi="pt-BR"/>
        </w:rPr>
        <w:t>as informações colhidas do Balanço Orçamentário:</w:t>
      </w:r>
    </w:p>
    <w:tbl>
      <w:tblPr>
        <w:tblOverlap w:val="never"/>
        <w:jc w:val="center"/>
        <w:tblLayout w:type="fixed"/>
      </w:tblPr>
      <w:tblGrid>
        <w:gridCol w:w="3216"/>
        <w:gridCol w:w="1882"/>
        <w:gridCol w:w="1565"/>
      </w:tblGrid>
      <w:tr>
        <w:trPr>
          <w:trHeight w:val="288" w:hRule="exact"/>
        </w:trPr>
        <w:tc>
          <w:tcPr>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1 - Receita Prevista</w:t>
            </w:r>
          </w:p>
        </w:tc>
        <w:tc>
          <w:tcPr>
            <w:tcBorders/>
            <w:shd w:val="clear" w:color="auto" w:fill="FFFFFF"/>
            <w:vAlign w:val="top"/>
          </w:tcPr>
          <w:p>
            <w:pPr>
              <w:pStyle w:val="Style15"/>
              <w:keepNext w:val="0"/>
              <w:keepLines w:val="0"/>
              <w:widowControl w:val="0"/>
              <w:shd w:val="clear" w:color="auto" w:fill="auto"/>
              <w:bidi w:val="0"/>
              <w:spacing w:before="0" w:after="0" w:line="240" w:lineRule="auto"/>
              <w:ind w:left="120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4.547.000,00</w:t>
            </w:r>
          </w:p>
        </w:tc>
      </w:tr>
      <w:tr>
        <w:trPr>
          <w:trHeight w:val="331" w:hRule="exact"/>
        </w:trPr>
        <w:tc>
          <w:tcPr>
            <w:tcBorders/>
            <w:shd w:val="clear" w:color="auto" w:fill="FFFFFF"/>
            <w:vAlign w:val="top"/>
          </w:tcPr>
          <w:p>
            <w:pPr>
              <w:pStyle w:val="Style15"/>
              <w:keepNext w:val="0"/>
              <w:keepLines w:val="0"/>
              <w:widowControl w:val="0"/>
              <w:shd w:val="clear" w:color="auto" w:fill="auto"/>
              <w:bidi w:val="0"/>
              <w:spacing w:before="8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2 - Receita Arrecadada</w:t>
            </w:r>
          </w:p>
        </w:tc>
        <w:tc>
          <w:tcPr>
            <w:tcBorders/>
            <w:shd w:val="clear" w:color="auto" w:fill="FFFFFF"/>
            <w:vAlign w:val="top"/>
          </w:tcPr>
          <w:p>
            <w:pPr>
              <w:pStyle w:val="Style15"/>
              <w:keepNext w:val="0"/>
              <w:keepLines w:val="0"/>
              <w:widowControl w:val="0"/>
              <w:shd w:val="clear" w:color="auto" w:fill="auto"/>
              <w:bidi w:val="0"/>
              <w:spacing w:before="0" w:after="0" w:line="240" w:lineRule="auto"/>
              <w:ind w:left="120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3.450.629,55</w:t>
            </w:r>
          </w:p>
        </w:tc>
      </w:tr>
      <w:tr>
        <w:trPr>
          <w:trHeight w:val="346" w:hRule="exact"/>
        </w:trPr>
        <w:tc>
          <w:tcPr>
            <w:tcBorders/>
            <w:shd w:val="clear" w:color="auto" w:fill="FFFFFF"/>
            <w:vAlign w:val="bottom"/>
          </w:tcPr>
          <w:p>
            <w:pPr>
              <w:pStyle w:val="Style15"/>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3 - Déficit de Arrecadação</w:t>
            </w:r>
          </w:p>
        </w:tc>
        <w:tc>
          <w:tcPr>
            <w:tcBorders>
              <w:top w:val="single" w:sz="4"/>
            </w:tcBorders>
            <w:shd w:val="clear" w:color="auto" w:fill="FFFFFF"/>
            <w:vAlign w:val="bottom"/>
          </w:tcPr>
          <w:p>
            <w:pPr>
              <w:pStyle w:val="Style15"/>
              <w:keepNext w:val="0"/>
              <w:keepLines w:val="0"/>
              <w:widowControl w:val="0"/>
              <w:shd w:val="clear" w:color="auto" w:fill="auto"/>
              <w:bidi w:val="0"/>
              <w:spacing w:before="0" w:after="0" w:line="240" w:lineRule="auto"/>
              <w:ind w:left="120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top w:val="single" w:sz="4"/>
            </w:tcBorders>
            <w:shd w:val="clear" w:color="auto" w:fill="FFFFFF"/>
            <w:vAlign w:val="bottom"/>
          </w:tcPr>
          <w:p>
            <w:pPr>
              <w:pStyle w:val="Style15"/>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(1.096.370,45)</w:t>
            </w:r>
          </w:p>
        </w:tc>
      </w:tr>
      <w:tr>
        <w:trPr>
          <w:trHeight w:val="326" w:hRule="exact"/>
        </w:trPr>
        <w:tc>
          <w:tcPr>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4 - Despesa Fixada</w:t>
            </w:r>
          </w:p>
        </w:tc>
        <w:tc>
          <w:tcPr>
            <w:tcBorders/>
            <w:shd w:val="clear" w:color="auto" w:fill="FFFFFF"/>
            <w:vAlign w:val="top"/>
          </w:tcPr>
          <w:p>
            <w:pPr>
              <w:pStyle w:val="Style15"/>
              <w:keepNext w:val="0"/>
              <w:keepLines w:val="0"/>
              <w:widowControl w:val="0"/>
              <w:shd w:val="clear" w:color="auto" w:fill="auto"/>
              <w:bidi w:val="0"/>
              <w:spacing w:before="0" w:after="0" w:line="240" w:lineRule="auto"/>
              <w:ind w:left="120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4.547.000,00</w:t>
            </w:r>
          </w:p>
        </w:tc>
      </w:tr>
      <w:tr>
        <w:trPr>
          <w:trHeight w:val="322" w:hRule="exact"/>
        </w:trPr>
        <w:tc>
          <w:tcPr>
            <w:tcBorders/>
            <w:shd w:val="clear" w:color="auto" w:fill="FFFFFF"/>
            <w:vAlign w:val="bottom"/>
          </w:tcPr>
          <w:p>
            <w:pPr>
              <w:pStyle w:val="Style15"/>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5 - Despesa Executada</w:t>
            </w:r>
          </w:p>
        </w:tc>
        <w:tc>
          <w:tcPr>
            <w:tcBorders/>
            <w:shd w:val="clear" w:color="auto" w:fill="FFFFFF"/>
            <w:vAlign w:val="bottom"/>
          </w:tcPr>
          <w:p>
            <w:pPr>
              <w:pStyle w:val="Style15"/>
              <w:keepNext w:val="0"/>
              <w:keepLines w:val="0"/>
              <w:widowControl w:val="0"/>
              <w:shd w:val="clear" w:color="auto" w:fill="auto"/>
              <w:bidi w:val="0"/>
              <w:spacing w:before="0" w:after="0" w:line="240" w:lineRule="auto"/>
              <w:ind w:left="120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bottom"/>
          </w:tcPr>
          <w:p>
            <w:pPr>
              <w:pStyle w:val="Style15"/>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3.155.218,98</w:t>
            </w:r>
          </w:p>
        </w:tc>
      </w:tr>
      <w:tr>
        <w:trPr>
          <w:trHeight w:val="322" w:hRule="exact"/>
        </w:trPr>
        <w:tc>
          <w:tcPr>
            <w:tcBorders/>
            <w:shd w:val="clear" w:color="auto" w:fill="FFFFFF"/>
            <w:vAlign w:val="bottom"/>
          </w:tcPr>
          <w:p>
            <w:pPr>
              <w:pStyle w:val="Style15"/>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6 - Saldo Orçamentário</w:t>
            </w:r>
          </w:p>
        </w:tc>
        <w:tc>
          <w:tcPr>
            <w:tcBorders>
              <w:top w:val="single" w:sz="4"/>
            </w:tcBorders>
            <w:shd w:val="clear" w:color="auto" w:fill="FFFFFF"/>
            <w:vAlign w:val="bottom"/>
          </w:tcPr>
          <w:p>
            <w:pPr>
              <w:pStyle w:val="Style15"/>
              <w:keepNext w:val="0"/>
              <w:keepLines w:val="0"/>
              <w:widowControl w:val="0"/>
              <w:shd w:val="clear" w:color="auto" w:fill="auto"/>
              <w:bidi w:val="0"/>
              <w:spacing w:before="0" w:after="0" w:line="240" w:lineRule="auto"/>
              <w:ind w:left="120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top w:val="single" w:sz="4"/>
            </w:tcBorders>
            <w:shd w:val="clear" w:color="auto" w:fill="FFFFFF"/>
            <w:vAlign w:val="bottom"/>
          </w:tcPr>
          <w:p>
            <w:pPr>
              <w:pStyle w:val="Style15"/>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1.391.781,02</w:t>
            </w:r>
          </w:p>
        </w:tc>
      </w:tr>
    </w:tbl>
    <w:p>
      <w:pPr>
        <w:widowControl w:val="0"/>
        <w:spacing w:after="959" w:line="1" w:lineRule="exact"/>
      </w:pPr>
    </w:p>
    <w:p>
      <w:pPr>
        <w:pStyle w:val="Style24"/>
        <w:keepNext/>
        <w:keepLines/>
        <w:widowControl w:val="0"/>
        <w:shd w:val="clear" w:color="auto" w:fill="auto"/>
        <w:bidi w:val="0"/>
        <w:spacing w:before="0" w:line="240" w:lineRule="auto"/>
        <w:ind w:left="0" w:right="0" w:firstLine="0"/>
        <w:jc w:val="center"/>
      </w:pPr>
      <w:bookmarkStart w:id="20" w:name="bookmark20"/>
      <w:r>
        <w:rPr>
          <w:rFonts w:ascii="Times New Roman" w:eastAsia="Times New Roman" w:hAnsi="Times New Roman" w:cs="Times New Roman"/>
          <w:spacing w:val="0"/>
          <w:w w:val="100"/>
          <w:position w:val="0"/>
          <w:sz w:val="24"/>
          <w:szCs w:val="24"/>
          <w:shd w:val="clear" w:color="auto" w:fill="auto"/>
          <w:lang w:val="pt-BR" w:eastAsia="pt-BR" w:bidi="pt-BR"/>
        </w:rPr>
        <w:t>BALANÇO FINANCEIRO</w:t>
      </w:r>
      <w:bookmarkEnd w:id="20"/>
    </w:p>
    <w:p>
      <w:pPr>
        <w:pStyle w:val="Style11"/>
        <w:keepNext w:val="0"/>
        <w:keepLines w:val="0"/>
        <w:widowControl w:val="0"/>
        <w:shd w:val="clear" w:color="auto" w:fill="auto"/>
        <w:bidi w:val="0"/>
        <w:spacing w:before="0" w:after="380" w:line="24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 Balanço Financeiro demonstra a receita e a despesa orçamentárias, bem como os</w:t>
        <w:br w:type="page"/>
      </w:r>
      <w:r>
        <w:rPr>
          <w:rFonts w:ascii="Times New Roman" w:eastAsia="Times New Roman" w:hAnsi="Times New Roman" w:cs="Times New Roman"/>
          <w:spacing w:val="0"/>
          <w:w w:val="100"/>
          <w:position w:val="0"/>
          <w:sz w:val="24"/>
          <w:szCs w:val="24"/>
          <w:shd w:val="clear" w:color="auto" w:fill="auto"/>
          <w:lang w:val="pt-BR" w:eastAsia="pt-BR" w:bidi="pt-BR"/>
        </w:rPr>
        <w:t xml:space="preserve">recebimentos e os pagamentos de natureza extra-orçamentária, conjugados com os saldos em espécies provenientes do exercício anterior, e os que se transferem para o exercício seguinte, conforme </w:t>
      </w:r>
      <w:r>
        <w:rPr>
          <w:rFonts w:ascii="Times New Roman" w:eastAsia="Times New Roman" w:hAnsi="Times New Roman" w:cs="Times New Roman"/>
          <w:spacing w:val="0"/>
          <w:w w:val="100"/>
          <w:position w:val="0"/>
          <w:sz w:val="24"/>
          <w:szCs w:val="24"/>
          <w:shd w:val="clear" w:color="auto" w:fill="auto"/>
          <w:lang w:val="pt-PT" w:eastAsia="pt-PT" w:bidi="pt-PT"/>
        </w:rPr>
        <w:t xml:space="preserve">preceitua </w:t>
      </w:r>
      <w:r>
        <w:rPr>
          <w:rFonts w:ascii="Times New Roman" w:eastAsia="Times New Roman" w:hAnsi="Times New Roman" w:cs="Times New Roman"/>
          <w:spacing w:val="0"/>
          <w:w w:val="100"/>
          <w:position w:val="0"/>
          <w:sz w:val="24"/>
          <w:szCs w:val="24"/>
          <w:shd w:val="clear" w:color="auto" w:fill="auto"/>
          <w:lang w:val="pt-BR" w:eastAsia="pt-BR" w:bidi="pt-BR"/>
        </w:rPr>
        <w:t>o artigo 103 da Lei Federal 4.320/64.</w:t>
      </w:r>
    </w:p>
    <w:p>
      <w:pPr>
        <w:pStyle w:val="Style11"/>
        <w:keepNext w:val="0"/>
        <w:keepLines w:val="0"/>
        <w:widowControl w:val="0"/>
        <w:shd w:val="clear" w:color="auto" w:fill="auto"/>
        <w:bidi w:val="0"/>
        <w:spacing w:before="0" w:after="38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Para a análise desta demonstração contábil, é importante saber que nem todas as contas elencadas no conjunto de contas Receitas Extra-orçamentárias e Despesas Extra orçamentárias se enquadram no conceito de extra-orçamentário definido na Lei Federal 4.320/64.</w:t>
      </w:r>
    </w:p>
    <w:p>
      <w:pPr>
        <w:pStyle w:val="Style11"/>
        <w:keepNext w:val="0"/>
        <w:keepLines w:val="0"/>
        <w:widowControl w:val="0"/>
        <w:shd w:val="clear" w:color="auto" w:fill="auto"/>
        <w:bidi w:val="0"/>
        <w:spacing w:before="0" w:after="460" w:line="346"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 quadro a seguir demonstra o Balanço Financeiro do Fundo de Aposentadoria e Pensões dos Servidores do Município de Envira - FAPENV:</w:t>
      </w:r>
    </w:p>
    <w:tbl>
      <w:tblPr>
        <w:tblOverlap w:val="never"/>
        <w:jc w:val="center"/>
        <w:tblLayout w:type="fixed"/>
      </w:tblPr>
      <w:tblGrid>
        <w:gridCol w:w="3878"/>
        <w:gridCol w:w="1214"/>
        <w:gridCol w:w="1714"/>
      </w:tblGrid>
      <w:tr>
        <w:trPr>
          <w:trHeight w:val="274" w:hRule="exact"/>
        </w:trPr>
        <w:tc>
          <w:tcPr>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1 - Saldo do Exercício Anterior</w:t>
            </w:r>
          </w:p>
        </w:tc>
        <w:tc>
          <w:tcPr>
            <w:tcBorders/>
            <w:shd w:val="clear" w:color="auto" w:fill="FFFFFF"/>
            <w:vAlign w:val="top"/>
          </w:tcPr>
          <w:p>
            <w:pPr>
              <w:pStyle w:val="Style15"/>
              <w:keepNext w:val="0"/>
              <w:keepLines w:val="0"/>
              <w:widowControl w:val="0"/>
              <w:shd w:val="clear" w:color="auto" w:fill="auto"/>
              <w:bidi w:val="0"/>
              <w:spacing w:before="0" w:after="0" w:line="240" w:lineRule="auto"/>
              <w:ind w:left="0" w:right="80" w:firstLine="0"/>
              <w:jc w:val="center"/>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17.010.947,83</w:t>
            </w:r>
          </w:p>
        </w:tc>
      </w:tr>
      <w:tr>
        <w:trPr>
          <w:trHeight w:val="322" w:hRule="exact"/>
        </w:trPr>
        <w:tc>
          <w:tcPr>
            <w:tcBorders/>
            <w:shd w:val="clear" w:color="auto" w:fill="FFFFFF"/>
            <w:vAlign w:val="bottom"/>
          </w:tcPr>
          <w:p>
            <w:pPr>
              <w:pStyle w:val="Style15"/>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2 - Receita Orçamentaria</w:t>
            </w:r>
          </w:p>
        </w:tc>
        <w:tc>
          <w:tcPr>
            <w:tcBorders/>
            <w:shd w:val="clear" w:color="auto" w:fill="FFFFFF"/>
            <w:vAlign w:val="bottom"/>
          </w:tcPr>
          <w:p>
            <w:pPr>
              <w:pStyle w:val="Style15"/>
              <w:keepNext w:val="0"/>
              <w:keepLines w:val="0"/>
              <w:widowControl w:val="0"/>
              <w:shd w:val="clear" w:color="auto" w:fill="auto"/>
              <w:bidi w:val="0"/>
              <w:spacing w:before="0" w:after="0" w:line="240" w:lineRule="auto"/>
              <w:ind w:left="0" w:right="80" w:firstLine="0"/>
              <w:jc w:val="center"/>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bottom"/>
          </w:tcPr>
          <w:p>
            <w:pPr>
              <w:pStyle w:val="Style15"/>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3.450.629,55</w:t>
            </w:r>
          </w:p>
        </w:tc>
      </w:tr>
      <w:tr>
        <w:trPr>
          <w:trHeight w:val="298" w:hRule="exact"/>
        </w:trPr>
        <w:tc>
          <w:tcPr>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3 - Transferências Financeiras Recebidas</w:t>
            </w:r>
          </w:p>
        </w:tc>
        <w:tc>
          <w:tcPr>
            <w:tcBorders/>
            <w:shd w:val="clear" w:color="auto" w:fill="FFFFFF"/>
            <w:vAlign w:val="top"/>
          </w:tcPr>
          <w:p>
            <w:pPr>
              <w:pStyle w:val="Style15"/>
              <w:keepNext w:val="0"/>
              <w:keepLines w:val="0"/>
              <w:widowControl w:val="0"/>
              <w:shd w:val="clear" w:color="auto" w:fill="auto"/>
              <w:bidi w:val="0"/>
              <w:spacing w:before="0" w:after="0" w:line="240" w:lineRule="auto"/>
              <w:ind w:left="0" w:right="80" w:firstLine="0"/>
              <w:jc w:val="center"/>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44.908,71</w:t>
            </w:r>
          </w:p>
        </w:tc>
      </w:tr>
      <w:tr>
        <w:trPr>
          <w:trHeight w:val="312" w:hRule="exact"/>
        </w:trPr>
        <w:tc>
          <w:tcPr>
            <w:tcBorders/>
            <w:shd w:val="clear" w:color="auto" w:fill="FFFFFF"/>
            <w:vAlign w:val="bottom"/>
          </w:tcPr>
          <w:p>
            <w:pPr>
              <w:pStyle w:val="Style15"/>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4 - Recebimento Extra-Orçamentaria</w:t>
            </w:r>
          </w:p>
        </w:tc>
        <w:tc>
          <w:tcPr>
            <w:tcBorders/>
            <w:shd w:val="clear" w:color="auto" w:fill="FFFFFF"/>
            <w:vAlign w:val="bottom"/>
          </w:tcPr>
          <w:p>
            <w:pPr>
              <w:pStyle w:val="Style15"/>
              <w:keepNext w:val="0"/>
              <w:keepLines w:val="0"/>
              <w:widowControl w:val="0"/>
              <w:shd w:val="clear" w:color="auto" w:fill="auto"/>
              <w:bidi w:val="0"/>
              <w:spacing w:before="0" w:after="0" w:line="240" w:lineRule="auto"/>
              <w:ind w:left="0" w:right="80" w:firstLine="0"/>
              <w:jc w:val="center"/>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bottom"/>
          </w:tcPr>
          <w:p>
            <w:pPr>
              <w:pStyle w:val="Style15"/>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292.292,29</w:t>
            </w:r>
          </w:p>
        </w:tc>
      </w:tr>
      <w:tr>
        <w:trPr>
          <w:trHeight w:val="307" w:hRule="exact"/>
        </w:trPr>
        <w:tc>
          <w:tcPr>
            <w:tcBorders/>
            <w:shd w:val="clear" w:color="auto" w:fill="FFFFFF"/>
            <w:vAlign w:val="bottom"/>
          </w:tcPr>
          <w:p>
            <w:pPr>
              <w:pStyle w:val="Style15"/>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spacing w:val="0"/>
                <w:w w:val="100"/>
                <w:position w:val="0"/>
                <w:sz w:val="17"/>
                <w:szCs w:val="17"/>
                <w:shd w:val="clear" w:color="auto" w:fill="auto"/>
                <w:lang w:val="pt-BR" w:eastAsia="pt-BR" w:bidi="pt-BR"/>
              </w:rPr>
              <w:t>5 - Total da Receita (1+2+3)</w:t>
            </w:r>
          </w:p>
        </w:tc>
        <w:tc>
          <w:tcPr>
            <w:tcBorders>
              <w:top w:val="single" w:sz="4"/>
            </w:tcBorders>
            <w:shd w:val="clear" w:color="auto" w:fill="FFFFFF"/>
            <w:vAlign w:val="bottom"/>
          </w:tcPr>
          <w:p>
            <w:pPr>
              <w:pStyle w:val="Style15"/>
              <w:keepNext w:val="0"/>
              <w:keepLines w:val="0"/>
              <w:widowControl w:val="0"/>
              <w:shd w:val="clear" w:color="auto" w:fill="auto"/>
              <w:bidi w:val="0"/>
              <w:spacing w:before="0" w:after="0" w:line="240" w:lineRule="auto"/>
              <w:ind w:left="0" w:right="80" w:firstLine="0"/>
              <w:jc w:val="center"/>
              <w:rPr>
                <w:sz w:val="17"/>
                <w:szCs w:val="17"/>
              </w:rPr>
            </w:pPr>
            <w:r>
              <w:rPr>
                <w:rFonts w:ascii="Arial" w:eastAsia="Arial" w:hAnsi="Arial" w:cs="Arial"/>
                <w:b/>
                <w:bCs/>
                <w:spacing w:val="0"/>
                <w:w w:val="100"/>
                <w:position w:val="0"/>
                <w:sz w:val="17"/>
                <w:szCs w:val="17"/>
                <w:shd w:val="clear" w:color="auto" w:fill="auto"/>
                <w:lang w:val="pt-BR" w:eastAsia="pt-BR" w:bidi="pt-BR"/>
              </w:rPr>
              <w:t>R$</w:t>
            </w:r>
          </w:p>
        </w:tc>
        <w:tc>
          <w:tcPr>
            <w:tcBorders>
              <w:top w:val="single" w:sz="4"/>
            </w:tcBorders>
            <w:shd w:val="clear" w:color="auto" w:fill="FFFFFF"/>
            <w:vAlign w:val="bottom"/>
          </w:tcPr>
          <w:p>
            <w:pPr>
              <w:pStyle w:val="Style15"/>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b/>
                <w:bCs/>
                <w:spacing w:val="0"/>
                <w:w w:val="100"/>
                <w:position w:val="0"/>
                <w:sz w:val="17"/>
                <w:szCs w:val="17"/>
                <w:shd w:val="clear" w:color="auto" w:fill="auto"/>
                <w:lang w:val="pt-BR" w:eastAsia="pt-BR" w:bidi="pt-BR"/>
              </w:rPr>
              <w:t>20.798.778,38</w:t>
            </w:r>
          </w:p>
        </w:tc>
      </w:tr>
      <w:tr>
        <w:trPr>
          <w:trHeight w:val="326" w:hRule="exact"/>
        </w:trPr>
        <w:tc>
          <w:tcPr>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6 - Despesa Orçamentaria</w:t>
            </w:r>
          </w:p>
        </w:tc>
        <w:tc>
          <w:tcPr>
            <w:tcBorders/>
            <w:shd w:val="clear" w:color="auto" w:fill="FFFFFF"/>
            <w:vAlign w:val="top"/>
          </w:tcPr>
          <w:p>
            <w:pPr>
              <w:pStyle w:val="Style15"/>
              <w:keepNext w:val="0"/>
              <w:keepLines w:val="0"/>
              <w:widowControl w:val="0"/>
              <w:shd w:val="clear" w:color="auto" w:fill="auto"/>
              <w:bidi w:val="0"/>
              <w:spacing w:before="0" w:after="0" w:line="240" w:lineRule="auto"/>
              <w:ind w:left="0" w:right="80" w:firstLine="0"/>
              <w:jc w:val="center"/>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3.155.218,98</w:t>
            </w:r>
          </w:p>
        </w:tc>
      </w:tr>
      <w:tr>
        <w:trPr>
          <w:trHeight w:val="317" w:hRule="exact"/>
        </w:trPr>
        <w:tc>
          <w:tcPr>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7 - Pagamentos Extra-Orçamentaria</w:t>
            </w:r>
          </w:p>
        </w:tc>
        <w:tc>
          <w:tcPr>
            <w:tcBorders/>
            <w:shd w:val="clear" w:color="auto" w:fill="FFFFFF"/>
            <w:vAlign w:val="top"/>
          </w:tcPr>
          <w:p>
            <w:pPr>
              <w:pStyle w:val="Style15"/>
              <w:keepNext w:val="0"/>
              <w:keepLines w:val="0"/>
              <w:widowControl w:val="0"/>
              <w:shd w:val="clear" w:color="auto" w:fill="auto"/>
              <w:bidi w:val="0"/>
              <w:spacing w:before="0" w:after="0" w:line="240" w:lineRule="auto"/>
              <w:ind w:left="0" w:right="80" w:firstLine="0"/>
              <w:jc w:val="center"/>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296.865,49</w:t>
            </w:r>
          </w:p>
        </w:tc>
      </w:tr>
      <w:tr>
        <w:trPr>
          <w:trHeight w:val="293" w:hRule="exact"/>
        </w:trPr>
        <w:tc>
          <w:tcPr>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8 - Saldo p/ o Exercício Seguinte</w:t>
            </w:r>
          </w:p>
        </w:tc>
        <w:tc>
          <w:tcPr>
            <w:tcBorders/>
            <w:shd w:val="clear" w:color="auto" w:fill="FFFFFF"/>
            <w:vAlign w:val="top"/>
          </w:tcPr>
          <w:p>
            <w:pPr>
              <w:pStyle w:val="Style15"/>
              <w:keepNext w:val="0"/>
              <w:keepLines w:val="0"/>
              <w:widowControl w:val="0"/>
              <w:shd w:val="clear" w:color="auto" w:fill="auto"/>
              <w:bidi w:val="0"/>
              <w:spacing w:before="0" w:after="0" w:line="240" w:lineRule="auto"/>
              <w:ind w:left="0" w:right="80" w:firstLine="0"/>
              <w:jc w:val="center"/>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17.346.693,91</w:t>
            </w:r>
          </w:p>
        </w:tc>
      </w:tr>
      <w:tr>
        <w:trPr>
          <w:trHeight w:val="326" w:hRule="exact"/>
        </w:trPr>
        <w:tc>
          <w:tcPr>
            <w:tcBorders/>
            <w:shd w:val="clear" w:color="auto" w:fill="FFFFFF"/>
            <w:vAlign w:val="bottom"/>
          </w:tcPr>
          <w:p>
            <w:pPr>
              <w:pStyle w:val="Style15"/>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b/>
                <w:bCs/>
                <w:spacing w:val="0"/>
                <w:w w:val="100"/>
                <w:position w:val="0"/>
                <w:sz w:val="17"/>
                <w:szCs w:val="17"/>
                <w:shd w:val="clear" w:color="auto" w:fill="auto"/>
                <w:lang w:val="pt-BR" w:eastAsia="pt-BR" w:bidi="pt-BR"/>
              </w:rPr>
              <w:t>8 - Total da Despesa(5+6+7+8)</w:t>
            </w:r>
          </w:p>
        </w:tc>
        <w:tc>
          <w:tcPr>
            <w:tcBorders>
              <w:top w:val="single" w:sz="4"/>
            </w:tcBorders>
            <w:shd w:val="clear" w:color="auto" w:fill="FFFFFF"/>
            <w:vAlign w:val="bottom"/>
          </w:tcPr>
          <w:p>
            <w:pPr>
              <w:pStyle w:val="Style15"/>
              <w:keepNext w:val="0"/>
              <w:keepLines w:val="0"/>
              <w:widowControl w:val="0"/>
              <w:shd w:val="clear" w:color="auto" w:fill="auto"/>
              <w:bidi w:val="0"/>
              <w:spacing w:before="0" w:after="0" w:line="240" w:lineRule="auto"/>
              <w:ind w:left="0" w:right="80" w:firstLine="0"/>
              <w:jc w:val="center"/>
              <w:rPr>
                <w:sz w:val="17"/>
                <w:szCs w:val="17"/>
              </w:rPr>
            </w:pPr>
            <w:r>
              <w:rPr>
                <w:rFonts w:ascii="Arial" w:eastAsia="Arial" w:hAnsi="Arial" w:cs="Arial"/>
                <w:b/>
                <w:bCs/>
                <w:spacing w:val="0"/>
                <w:w w:val="100"/>
                <w:position w:val="0"/>
                <w:sz w:val="17"/>
                <w:szCs w:val="17"/>
                <w:shd w:val="clear" w:color="auto" w:fill="auto"/>
                <w:lang w:val="pt-BR" w:eastAsia="pt-BR" w:bidi="pt-BR"/>
              </w:rPr>
              <w:t>R$</w:t>
            </w:r>
          </w:p>
        </w:tc>
        <w:tc>
          <w:tcPr>
            <w:tcBorders>
              <w:top w:val="single" w:sz="4"/>
            </w:tcBorders>
            <w:shd w:val="clear" w:color="auto" w:fill="FFFFFF"/>
            <w:vAlign w:val="bottom"/>
          </w:tcPr>
          <w:p>
            <w:pPr>
              <w:pStyle w:val="Style15"/>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b/>
                <w:bCs/>
                <w:spacing w:val="0"/>
                <w:w w:val="100"/>
                <w:position w:val="0"/>
                <w:sz w:val="17"/>
                <w:szCs w:val="17"/>
                <w:shd w:val="clear" w:color="auto" w:fill="auto"/>
                <w:lang w:val="pt-BR" w:eastAsia="pt-BR" w:bidi="pt-BR"/>
              </w:rPr>
              <w:t>20.798.778,38</w:t>
            </w:r>
          </w:p>
        </w:tc>
      </w:tr>
    </w:tbl>
    <w:p>
      <w:pPr>
        <w:widowControl w:val="0"/>
        <w:spacing w:after="519" w:line="1" w:lineRule="exact"/>
      </w:pPr>
    </w:p>
    <w:p>
      <w:pPr>
        <w:pStyle w:val="Style11"/>
        <w:keepNext w:val="0"/>
        <w:keepLines w:val="0"/>
        <w:widowControl w:val="0"/>
        <w:shd w:val="clear" w:color="auto" w:fill="auto"/>
        <w:bidi w:val="0"/>
        <w:spacing w:before="0" w:after="80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 Resultado Financeiro é obtido através do Balanço Financeiro e resulta de simples operação aritmética, em que da soma das receitas subtrai-se a soma das despesas, ambas compostas pelas dimensões orçamentárias e extra-orçamentárias.</w:t>
      </w:r>
    </w:p>
    <w:p>
      <w:pPr>
        <w:pStyle w:val="Style24"/>
        <w:keepNext/>
        <w:keepLines/>
        <w:widowControl w:val="0"/>
        <w:shd w:val="clear" w:color="auto" w:fill="auto"/>
        <w:bidi w:val="0"/>
        <w:spacing w:before="0" w:line="240" w:lineRule="auto"/>
        <w:ind w:left="0" w:right="0" w:firstLine="0"/>
        <w:jc w:val="center"/>
      </w:pPr>
      <w:bookmarkStart w:id="21" w:name="bookmark21"/>
      <w:r>
        <w:rPr>
          <w:rFonts w:ascii="Times New Roman" w:eastAsia="Times New Roman" w:hAnsi="Times New Roman" w:cs="Times New Roman"/>
          <w:spacing w:val="0"/>
          <w:w w:val="100"/>
          <w:position w:val="0"/>
          <w:sz w:val="24"/>
          <w:szCs w:val="24"/>
          <w:shd w:val="clear" w:color="auto" w:fill="auto"/>
          <w:lang w:val="pt-BR" w:eastAsia="pt-BR" w:bidi="pt-BR"/>
        </w:rPr>
        <w:t>BALANÇO PATRIMONIAL</w:t>
      </w:r>
      <w:bookmarkEnd w:id="21"/>
    </w:p>
    <w:p>
      <w:pPr>
        <w:pStyle w:val="Style11"/>
        <w:keepNext w:val="0"/>
        <w:keepLines w:val="0"/>
        <w:widowControl w:val="0"/>
        <w:shd w:val="clear" w:color="auto" w:fill="auto"/>
        <w:bidi w:val="0"/>
        <w:spacing w:before="0" w:after="50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 Balanço Patrimonial retrata a situação estática do patrimônio público do Fundo de Aposentadoria e Pensões dos Servidores do Município de Envira - FAPENV, sob aspectos quantitativos.</w:t>
      </w:r>
      <w:r>
        <w:br w:type="page"/>
      </w:r>
    </w:p>
    <w:p>
      <w:pPr>
        <w:pStyle w:val="Style11"/>
        <w:keepNext w:val="0"/>
        <w:keepLines w:val="0"/>
        <w:widowControl w:val="0"/>
        <w:shd w:val="clear" w:color="auto" w:fill="auto"/>
        <w:bidi w:val="0"/>
        <w:spacing w:before="0" w:after="38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Em outras palavras, o Balanço Patrimonial é uma demonstração contábil que evidencia as contas de ativo (bens e direitos) e passivo (obrigações), indicando a situação patrimonial líquida do Fundo de Aposentadoria e Pensões dos Servidores do Município de Envira - FAPENV.</w:t>
      </w:r>
    </w:p>
    <w:p>
      <w:pPr>
        <w:pStyle w:val="Style11"/>
        <w:keepNext w:val="0"/>
        <w:keepLines w:val="0"/>
        <w:widowControl w:val="0"/>
        <w:shd w:val="clear" w:color="auto" w:fill="auto"/>
        <w:bidi w:val="0"/>
        <w:spacing w:before="0" w:after="38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Essa demonstração contábil está regulamentada no art. 105 da Lei 4.320/64, estabelecendo que ‘*o Balanço Patrimonial demonstrará: (I) o Ativo Financeiro, (II) o Ativo Permanente, (III) o Passivo Financeiro, (IV) o Passivo Permanente, (V) o Saldo Patrimonial e (VI) as Contas de Compensação”.</w:t>
      </w:r>
    </w:p>
    <w:p>
      <w:pPr>
        <w:pStyle w:val="Style11"/>
        <w:keepNext w:val="0"/>
        <w:keepLines w:val="0"/>
        <w:widowControl w:val="0"/>
        <w:shd w:val="clear" w:color="auto" w:fill="auto"/>
        <w:bidi w:val="0"/>
        <w:spacing w:before="0" w:after="380" w:line="35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A análise deste instrumento de gestão e avaliação serve para evidenciar a situação financeira e patrimonial do Fundo de Aposentadoria e Pensões dos Servidores do Município de Envira - FAPENV e, quando combinado com outras informações, nos permite gerenciar também limites de endividamento e níveis de </w:t>
      </w:r>
      <w:r>
        <w:rPr>
          <w:rFonts w:ascii="Times New Roman" w:eastAsia="Times New Roman" w:hAnsi="Times New Roman" w:cs="Times New Roman"/>
          <w:spacing w:val="0"/>
          <w:w w:val="100"/>
          <w:position w:val="0"/>
          <w:sz w:val="24"/>
          <w:szCs w:val="24"/>
          <w:shd w:val="clear" w:color="auto" w:fill="auto"/>
          <w:lang w:val="pt-PT" w:eastAsia="pt-PT" w:bidi="pt-PT"/>
        </w:rPr>
        <w:t xml:space="preserve">dispêndios </w:t>
      </w:r>
      <w:r>
        <w:rPr>
          <w:rFonts w:ascii="Times New Roman" w:eastAsia="Times New Roman" w:hAnsi="Times New Roman" w:cs="Times New Roman"/>
          <w:spacing w:val="0"/>
          <w:w w:val="100"/>
          <w:position w:val="0"/>
          <w:sz w:val="24"/>
          <w:szCs w:val="24"/>
          <w:shd w:val="clear" w:color="auto" w:fill="auto"/>
          <w:lang w:val="pt-BR" w:eastAsia="pt-BR" w:bidi="pt-BR"/>
        </w:rPr>
        <w:t>com dívidas.</w:t>
      </w:r>
    </w:p>
    <w:p>
      <w:pPr>
        <w:pStyle w:val="Style11"/>
        <w:keepNext w:val="0"/>
        <w:keepLines w:val="0"/>
        <w:widowControl w:val="0"/>
        <w:shd w:val="clear" w:color="auto" w:fill="auto"/>
        <w:bidi w:val="0"/>
        <w:spacing w:before="0" w:after="440" w:line="350"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Apresentamos a seguir uma síntese do Balanço, onde fica evidenciado através de um saldo patrimonial positivo no exercício de 2023 no valor de R$ 14.240.427,04 (quatorze milhões, duzentos e quarenta mil, quatrocentos e vinte e sete reais e quatro centavos).</w:t>
      </w:r>
    </w:p>
    <w:tbl>
      <w:tblPr>
        <w:tblOverlap w:val="never"/>
        <w:jc w:val="center"/>
        <w:tblLayout w:type="fixed"/>
      </w:tblPr>
      <w:tblGrid>
        <w:gridCol w:w="3514"/>
        <w:gridCol w:w="1954"/>
        <w:gridCol w:w="1579"/>
      </w:tblGrid>
      <w:tr>
        <w:trPr>
          <w:trHeight w:val="283" w:hRule="exact"/>
        </w:trPr>
        <w:tc>
          <w:tcPr>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1 - Ativo Circulante</w:t>
            </w:r>
          </w:p>
        </w:tc>
        <w:tc>
          <w:tcPr>
            <w:tcBorders/>
            <w:shd w:val="clear" w:color="auto" w:fill="FFFFFF"/>
            <w:vAlign w:val="top"/>
          </w:tcPr>
          <w:p>
            <w:pPr>
              <w:pStyle w:val="Style15"/>
              <w:keepNext w:val="0"/>
              <w:keepLines w:val="0"/>
              <w:widowControl w:val="0"/>
              <w:shd w:val="clear" w:color="auto" w:fill="auto"/>
              <w:bidi w:val="0"/>
              <w:spacing w:before="0" w:after="0" w:line="240" w:lineRule="auto"/>
              <w:ind w:left="130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25.842.724,98</w:t>
            </w:r>
          </w:p>
        </w:tc>
      </w:tr>
      <w:tr>
        <w:trPr>
          <w:trHeight w:val="312" w:hRule="exact"/>
        </w:trPr>
        <w:tc>
          <w:tcPr>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2 - Ativo Não Circulante</w:t>
            </w:r>
          </w:p>
        </w:tc>
        <w:tc>
          <w:tcPr>
            <w:tcBorders/>
            <w:shd w:val="clear" w:color="auto" w:fill="FFFFFF"/>
            <w:vAlign w:val="top"/>
          </w:tcPr>
          <w:p>
            <w:pPr>
              <w:pStyle w:val="Style15"/>
              <w:keepNext w:val="0"/>
              <w:keepLines w:val="0"/>
              <w:widowControl w:val="0"/>
              <w:shd w:val="clear" w:color="auto" w:fill="auto"/>
              <w:bidi w:val="0"/>
              <w:spacing w:before="0" w:after="0" w:line="240" w:lineRule="auto"/>
              <w:ind w:left="130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14.307,27</w:t>
            </w:r>
          </w:p>
        </w:tc>
      </w:tr>
      <w:tr>
        <w:trPr>
          <w:trHeight w:val="322" w:hRule="exact"/>
        </w:trPr>
        <w:tc>
          <w:tcPr>
            <w:tcBorders/>
            <w:shd w:val="clear" w:color="auto" w:fill="FFFFFF"/>
            <w:vAlign w:val="bottom"/>
          </w:tcPr>
          <w:p>
            <w:pPr>
              <w:pStyle w:val="Style15"/>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3 - Ativo Real (1+2)</w:t>
            </w:r>
          </w:p>
        </w:tc>
        <w:tc>
          <w:tcPr>
            <w:tcBorders>
              <w:top w:val="single" w:sz="4"/>
            </w:tcBorders>
            <w:shd w:val="clear" w:color="auto" w:fill="FFFFFF"/>
            <w:vAlign w:val="bottom"/>
          </w:tcPr>
          <w:p>
            <w:pPr>
              <w:pStyle w:val="Style15"/>
              <w:keepNext w:val="0"/>
              <w:keepLines w:val="0"/>
              <w:widowControl w:val="0"/>
              <w:shd w:val="clear" w:color="auto" w:fill="auto"/>
              <w:bidi w:val="0"/>
              <w:spacing w:before="0" w:after="0" w:line="240" w:lineRule="auto"/>
              <w:ind w:left="130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top w:val="single" w:sz="4"/>
            </w:tcBorders>
            <w:shd w:val="clear" w:color="auto" w:fill="FFFFFF"/>
            <w:vAlign w:val="bottom"/>
          </w:tcPr>
          <w:p>
            <w:pPr>
              <w:pStyle w:val="Style15"/>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25.857.032,25</w:t>
            </w:r>
          </w:p>
        </w:tc>
      </w:tr>
      <w:tr>
        <w:trPr>
          <w:trHeight w:val="326" w:hRule="exact"/>
        </w:trPr>
        <w:tc>
          <w:tcPr>
            <w:tcBorders/>
            <w:shd w:val="clear" w:color="auto" w:fill="FFFFFF"/>
            <w:vAlign w:val="top"/>
          </w:tcPr>
          <w:p>
            <w:pPr>
              <w:pStyle w:val="Style15"/>
              <w:keepNext w:val="0"/>
              <w:keepLines w:val="0"/>
              <w:widowControl w:val="0"/>
              <w:shd w:val="clear" w:color="auto" w:fill="auto"/>
              <w:bidi w:val="0"/>
              <w:spacing w:before="8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4 - Passivo Circulante</w:t>
            </w:r>
          </w:p>
        </w:tc>
        <w:tc>
          <w:tcPr>
            <w:tcBorders/>
            <w:shd w:val="clear" w:color="auto" w:fill="FFFFFF"/>
            <w:vAlign w:val="top"/>
          </w:tcPr>
          <w:p>
            <w:pPr>
              <w:pStyle w:val="Style15"/>
              <w:keepNext w:val="0"/>
              <w:keepLines w:val="0"/>
              <w:widowControl w:val="0"/>
              <w:shd w:val="clear" w:color="auto" w:fill="auto"/>
              <w:bidi w:val="0"/>
              <w:spacing w:before="0" w:after="0" w:line="240" w:lineRule="auto"/>
              <w:ind w:left="130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top"/>
          </w:tcPr>
          <w:p>
            <w:pPr>
              <w:pStyle w:val="Style15"/>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26.512,85</w:t>
            </w:r>
          </w:p>
        </w:tc>
      </w:tr>
      <w:tr>
        <w:trPr>
          <w:trHeight w:val="307" w:hRule="exact"/>
        </w:trPr>
        <w:tc>
          <w:tcPr>
            <w:tcBorders/>
            <w:shd w:val="clear" w:color="auto" w:fill="FFFFFF"/>
            <w:vAlign w:val="bottom"/>
          </w:tcPr>
          <w:p>
            <w:pPr>
              <w:pStyle w:val="Style15"/>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5 - Passivo Não Circulante</w:t>
            </w:r>
          </w:p>
        </w:tc>
        <w:tc>
          <w:tcPr>
            <w:tcBorders/>
            <w:shd w:val="clear" w:color="auto" w:fill="FFFFFF"/>
            <w:vAlign w:val="bottom"/>
          </w:tcPr>
          <w:p>
            <w:pPr>
              <w:pStyle w:val="Style15"/>
              <w:keepNext w:val="0"/>
              <w:keepLines w:val="0"/>
              <w:widowControl w:val="0"/>
              <w:shd w:val="clear" w:color="auto" w:fill="auto"/>
              <w:bidi w:val="0"/>
              <w:spacing w:before="0" w:after="0" w:line="240" w:lineRule="auto"/>
              <w:ind w:left="130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bottom"/>
          </w:tcPr>
          <w:p>
            <w:pPr>
              <w:pStyle w:val="Style15"/>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11.590.092,36</w:t>
            </w:r>
          </w:p>
        </w:tc>
      </w:tr>
      <w:tr>
        <w:trPr>
          <w:trHeight w:val="317" w:hRule="exact"/>
        </w:trPr>
        <w:tc>
          <w:tcPr>
            <w:tcBorders/>
            <w:shd w:val="clear" w:color="auto" w:fill="FFFFFF"/>
            <w:vAlign w:val="bottom"/>
          </w:tcPr>
          <w:p>
            <w:pPr>
              <w:pStyle w:val="Style15"/>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6 - Passivo Real (4+5)</w:t>
            </w:r>
          </w:p>
        </w:tc>
        <w:tc>
          <w:tcPr>
            <w:tcBorders>
              <w:top w:val="single" w:sz="4"/>
            </w:tcBorders>
            <w:shd w:val="clear" w:color="auto" w:fill="FFFFFF"/>
            <w:vAlign w:val="bottom"/>
          </w:tcPr>
          <w:p>
            <w:pPr>
              <w:pStyle w:val="Style15"/>
              <w:keepNext w:val="0"/>
              <w:keepLines w:val="0"/>
              <w:widowControl w:val="0"/>
              <w:shd w:val="clear" w:color="auto" w:fill="auto"/>
              <w:bidi w:val="0"/>
              <w:spacing w:before="0" w:after="0" w:line="240" w:lineRule="auto"/>
              <w:ind w:left="130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top w:val="single" w:sz="4"/>
            </w:tcBorders>
            <w:shd w:val="clear" w:color="auto" w:fill="FFFFFF"/>
            <w:vAlign w:val="bottom"/>
          </w:tcPr>
          <w:p>
            <w:pPr>
              <w:pStyle w:val="Style15"/>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11.616.605,21</w:t>
            </w:r>
          </w:p>
        </w:tc>
      </w:tr>
      <w:tr>
        <w:trPr>
          <w:trHeight w:val="307" w:hRule="exact"/>
        </w:trPr>
        <w:tc>
          <w:tcPr>
            <w:tcBorders/>
            <w:shd w:val="clear" w:color="auto" w:fill="FFFFFF"/>
            <w:vAlign w:val="bottom"/>
          </w:tcPr>
          <w:p>
            <w:pPr>
              <w:pStyle w:val="Style15"/>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7 - Patrimônio Liquido (3-6)</w:t>
            </w:r>
          </w:p>
        </w:tc>
        <w:tc>
          <w:tcPr>
            <w:tcBorders/>
            <w:shd w:val="clear" w:color="auto" w:fill="FFFFFF"/>
            <w:vAlign w:val="bottom"/>
          </w:tcPr>
          <w:p>
            <w:pPr>
              <w:pStyle w:val="Style15"/>
              <w:keepNext w:val="0"/>
              <w:keepLines w:val="0"/>
              <w:widowControl w:val="0"/>
              <w:shd w:val="clear" w:color="auto" w:fill="auto"/>
              <w:bidi w:val="0"/>
              <w:spacing w:before="0" w:after="0" w:line="240" w:lineRule="auto"/>
              <w:ind w:left="1300" w:right="0" w:firstLine="0"/>
              <w:jc w:val="left"/>
              <w:rPr>
                <w:sz w:val="17"/>
                <w:szCs w:val="17"/>
              </w:rPr>
            </w:pPr>
            <w:r>
              <w:rPr>
                <w:rFonts w:ascii="Arial" w:eastAsia="Arial" w:hAnsi="Arial" w:cs="Arial"/>
                <w:spacing w:val="0"/>
                <w:w w:val="100"/>
                <w:position w:val="0"/>
                <w:sz w:val="17"/>
                <w:szCs w:val="17"/>
                <w:shd w:val="clear" w:color="auto" w:fill="auto"/>
                <w:lang w:val="pt-BR" w:eastAsia="pt-BR" w:bidi="pt-BR"/>
              </w:rPr>
              <w:t>R$</w:t>
            </w:r>
          </w:p>
        </w:tc>
        <w:tc>
          <w:tcPr>
            <w:tcBorders/>
            <w:shd w:val="clear" w:color="auto" w:fill="FFFFFF"/>
            <w:vAlign w:val="bottom"/>
          </w:tcPr>
          <w:p>
            <w:pPr>
              <w:pStyle w:val="Style15"/>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spacing w:val="0"/>
                <w:w w:val="100"/>
                <w:position w:val="0"/>
                <w:sz w:val="17"/>
                <w:szCs w:val="17"/>
                <w:shd w:val="clear" w:color="auto" w:fill="auto"/>
                <w:lang w:val="pt-BR" w:eastAsia="pt-BR" w:bidi="pt-BR"/>
              </w:rPr>
              <w:t>14.240.427,04</w:t>
            </w:r>
          </w:p>
        </w:tc>
      </w:tr>
    </w:tbl>
    <w:p>
      <w:pPr>
        <w:widowControl w:val="0"/>
        <w:spacing w:after="939" w:line="1" w:lineRule="exact"/>
      </w:pPr>
    </w:p>
    <w:p>
      <w:pPr>
        <w:pStyle w:val="Style24"/>
        <w:keepNext/>
        <w:keepLines/>
        <w:widowControl w:val="0"/>
        <w:shd w:val="clear" w:color="auto" w:fill="auto"/>
        <w:bidi w:val="0"/>
        <w:spacing w:before="0" w:line="240" w:lineRule="auto"/>
        <w:ind w:left="0" w:right="0" w:firstLine="0"/>
        <w:jc w:val="center"/>
      </w:pPr>
      <w:bookmarkStart w:id="22" w:name="bookmark22"/>
      <w:r>
        <w:rPr>
          <w:rFonts w:ascii="Times New Roman" w:eastAsia="Times New Roman" w:hAnsi="Times New Roman" w:cs="Times New Roman"/>
          <w:spacing w:val="0"/>
          <w:w w:val="100"/>
          <w:position w:val="0"/>
          <w:sz w:val="24"/>
          <w:szCs w:val="24"/>
          <w:shd w:val="clear" w:color="auto" w:fill="auto"/>
          <w:lang w:val="pt-BR" w:eastAsia="pt-BR" w:bidi="pt-BR"/>
        </w:rPr>
        <w:t>DEMONSTRAÇÕES DAS VARIAÇÕES PATRIMONIAIS</w:t>
      </w:r>
      <w:bookmarkEnd w:id="22"/>
    </w:p>
    <w:p>
      <w:pPr>
        <w:pStyle w:val="Style11"/>
        <w:keepNext w:val="0"/>
        <w:keepLines w:val="0"/>
        <w:widowControl w:val="0"/>
        <w:shd w:val="clear" w:color="auto" w:fill="auto"/>
        <w:bidi w:val="0"/>
        <w:spacing w:before="0" w:after="42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 Demonstrativo das Variações Patrimoniais evidenciará as alterações verificadas no patrimônio, resultantes ou independentes da execução orçamentária, e indicará o resultado patrimonial do exercício.</w:t>
      </w:r>
      <w:r>
        <w:br w:type="page"/>
      </w:r>
    </w:p>
    <w:p>
      <w:pPr>
        <w:pStyle w:val="Style11"/>
        <w:keepNext w:val="0"/>
        <w:keepLines w:val="0"/>
        <w:widowControl w:val="0"/>
        <w:shd w:val="clear" w:color="auto" w:fill="auto"/>
        <w:bidi w:val="0"/>
        <w:spacing w:before="0" w:after="380" w:line="353"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 Resultado Patrimonial do exercício de 2023 foi superavitário em R$ 2.752.537,93 (dois milhões, setecentos e cinquenta e dois mil, quinhentos e trinta e sete reais e noventa e três centavos), conforme Demonstrativo das Variações Patrimoniais.</w:t>
      </w:r>
    </w:p>
    <w:p>
      <w:pPr>
        <w:pStyle w:val="Style11"/>
        <w:keepNext w:val="0"/>
        <w:keepLines w:val="0"/>
        <w:widowControl w:val="0"/>
        <w:shd w:val="clear" w:color="auto" w:fill="auto"/>
        <w:bidi w:val="0"/>
        <w:spacing w:before="0" w:after="38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Considerando as alterações que ocorreram em função do PCASP no exercício de 2023, as variações patrimoniais apresentaram os seguintes resultados:</w:t>
      </w:r>
    </w:p>
    <w:p>
      <w:pPr>
        <w:pStyle w:val="Style11"/>
        <w:keepNext w:val="0"/>
        <w:keepLines w:val="0"/>
        <w:widowControl w:val="0"/>
        <w:shd w:val="clear" w:color="auto" w:fill="auto"/>
        <w:bidi w:val="0"/>
        <w:spacing w:before="0" w:line="353"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As Variações Patrimoniais </w:t>
      </w:r>
      <w:r>
        <w:rPr>
          <w:rFonts w:ascii="Times New Roman" w:eastAsia="Times New Roman" w:hAnsi="Times New Roman" w:cs="Times New Roman"/>
          <w:spacing w:val="0"/>
          <w:w w:val="100"/>
          <w:position w:val="0"/>
          <w:sz w:val="24"/>
          <w:szCs w:val="24"/>
          <w:shd w:val="clear" w:color="auto" w:fill="auto"/>
          <w:lang w:val="pt-PT" w:eastAsia="pt-PT" w:bidi="pt-PT"/>
        </w:rPr>
        <w:t xml:space="preserve">Aumentativas </w:t>
      </w:r>
      <w:r>
        <w:rPr>
          <w:rFonts w:ascii="Times New Roman" w:eastAsia="Times New Roman" w:hAnsi="Times New Roman" w:cs="Times New Roman"/>
          <w:spacing w:val="0"/>
          <w:w w:val="100"/>
          <w:position w:val="0"/>
          <w:sz w:val="24"/>
          <w:szCs w:val="24"/>
          <w:shd w:val="clear" w:color="auto" w:fill="auto"/>
          <w:lang w:val="pt-BR" w:eastAsia="pt-BR" w:bidi="pt-BR"/>
        </w:rPr>
        <w:t xml:space="preserve">totalizaram R$ 6.021.919,72 (seis milhões, vinte e um mil, novecentos e dezenove reais e setenta e dois centavos), e as Variações Patrimoniais </w:t>
      </w:r>
      <w:r>
        <w:rPr>
          <w:rFonts w:ascii="Times New Roman" w:eastAsia="Times New Roman" w:hAnsi="Times New Roman" w:cs="Times New Roman"/>
          <w:spacing w:val="0"/>
          <w:w w:val="100"/>
          <w:position w:val="0"/>
          <w:sz w:val="24"/>
          <w:szCs w:val="24"/>
          <w:shd w:val="clear" w:color="auto" w:fill="auto"/>
          <w:lang w:val="pt-PT" w:eastAsia="pt-PT" w:bidi="pt-PT"/>
        </w:rPr>
        <w:t xml:space="preserve">Diminutivas </w:t>
      </w:r>
      <w:r>
        <w:rPr>
          <w:rFonts w:ascii="Times New Roman" w:eastAsia="Times New Roman" w:hAnsi="Times New Roman" w:cs="Times New Roman"/>
          <w:spacing w:val="0"/>
          <w:w w:val="100"/>
          <w:position w:val="0"/>
          <w:sz w:val="24"/>
          <w:szCs w:val="24"/>
          <w:shd w:val="clear" w:color="auto" w:fill="auto"/>
          <w:lang w:val="pt-BR" w:eastAsia="pt-BR" w:bidi="pt-BR"/>
        </w:rPr>
        <w:t>R$ 3.269.381,79 (três milhões, duzentos e sessenta e nove mil, trezentos e oitenta e um reais e setenta e nove centavos).</w:t>
      </w:r>
    </w:p>
    <w:p>
      <w:pPr>
        <w:pStyle w:val="Style11"/>
        <w:keepNext w:val="0"/>
        <w:keepLines w:val="0"/>
        <w:widowControl w:val="0"/>
        <w:shd w:val="clear" w:color="auto" w:fill="auto"/>
        <w:bidi w:val="0"/>
        <w:spacing w:before="0" w:after="440" w:line="353" w:lineRule="auto"/>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 xml:space="preserve">O quadro abaixo demonstra </w:t>
      </w:r>
      <w:r>
        <w:rPr>
          <w:rFonts w:ascii="Times New Roman" w:eastAsia="Times New Roman" w:hAnsi="Times New Roman" w:cs="Times New Roman"/>
          <w:spacing w:val="0"/>
          <w:w w:val="100"/>
          <w:position w:val="0"/>
          <w:sz w:val="24"/>
          <w:szCs w:val="24"/>
          <w:shd w:val="clear" w:color="auto" w:fill="auto"/>
          <w:lang w:val="pt-PT" w:eastAsia="pt-PT" w:bidi="pt-PT"/>
        </w:rPr>
        <w:t xml:space="preserve">sinteticamente </w:t>
      </w:r>
      <w:r>
        <w:rPr>
          <w:rFonts w:ascii="Times New Roman" w:eastAsia="Times New Roman" w:hAnsi="Times New Roman" w:cs="Times New Roman"/>
          <w:spacing w:val="0"/>
          <w:w w:val="100"/>
          <w:position w:val="0"/>
          <w:sz w:val="24"/>
          <w:szCs w:val="24"/>
          <w:shd w:val="clear" w:color="auto" w:fill="auto"/>
          <w:lang w:val="pt-BR" w:eastAsia="pt-BR" w:bidi="pt-BR"/>
        </w:rPr>
        <w:t>as variações patrimoniais:</w:t>
      </w:r>
    </w:p>
    <w:p>
      <w:pPr>
        <w:pStyle w:val="Style19"/>
        <w:keepNext w:val="0"/>
        <w:keepLines w:val="0"/>
        <w:widowControl w:val="0"/>
        <w:numPr>
          <w:ilvl w:val="0"/>
          <w:numId w:val="11"/>
        </w:numPr>
        <w:shd w:val="clear" w:color="auto" w:fill="auto"/>
        <w:tabs>
          <w:tab w:pos="633" w:val="left"/>
        </w:tabs>
        <w:bidi w:val="0"/>
        <w:spacing w:before="0" w:line="240" w:lineRule="auto"/>
        <w:ind w:left="380" w:right="0" w:firstLine="0"/>
        <w:jc w:val="left"/>
      </w:pPr>
      <w:r>
        <mc:AlternateContent>
          <mc:Choice Requires="wps">
            <w:drawing>
              <wp:anchor distT="0" distB="0" distL="114300" distR="1284605" simplePos="0" relativeHeight="125829378" behindDoc="0" locked="0" layoutInCell="1" allowOverlap="1">
                <wp:simplePos x="0" y="0"/>
                <wp:positionH relativeFrom="page">
                  <wp:posOffset>5330825</wp:posOffset>
                </wp:positionH>
                <wp:positionV relativeFrom="paragraph">
                  <wp:posOffset>12700</wp:posOffset>
                </wp:positionV>
                <wp:extent cx="182880" cy="1151890"/>
                <wp:wrapSquare wrapText="left"/>
                <wp:docPr id="45" name="Shape 45"/>
                <a:graphic xmlns:a="http://schemas.openxmlformats.org/drawingml/2006/main">
                  <a:graphicData uri="http://schemas.microsoft.com/office/word/2010/wordprocessingShape">
                    <wps:wsp>
                      <wps:cNvSpPr txBox="1"/>
                      <wps:spPr>
                        <a:xfrm>
                          <a:ext cx="182880" cy="1151890"/>
                        </a:xfrm>
                        <a:prstGeom prst="rect"/>
                        <a:noFill/>
                      </wps:spPr>
                      <wps:txbx>
                        <w:txbxContent>
                          <w:p>
                            <w:pPr>
                              <w:pStyle w:val="Style19"/>
                              <w:keepNext w:val="0"/>
                              <w:keepLines w:val="0"/>
                              <w:widowControl w:val="0"/>
                              <w:shd w:val="clear" w:color="auto" w:fill="auto"/>
                              <w:bidi w:val="0"/>
                              <w:spacing w:before="0" w:line="240" w:lineRule="auto"/>
                              <w:ind w:left="0" w:right="0" w:firstLine="0"/>
                              <w:jc w:val="left"/>
                            </w:pPr>
                            <w:r>
                              <w:rPr>
                                <w:b/>
                                <w:bCs/>
                                <w:spacing w:val="0"/>
                                <w:w w:val="100"/>
                                <w:position w:val="0"/>
                                <w:shd w:val="clear" w:color="auto" w:fill="auto"/>
                                <w:lang w:val="pt-BR" w:eastAsia="pt-BR" w:bidi="pt-BR"/>
                              </w:rPr>
                              <w:t>R$</w:t>
                            </w:r>
                          </w:p>
                          <w:p>
                            <w:pPr>
                              <w:pStyle w:val="Style19"/>
                              <w:keepNext w:val="0"/>
                              <w:keepLines w:val="0"/>
                              <w:widowControl w:val="0"/>
                              <w:shd w:val="clear" w:color="auto" w:fill="auto"/>
                              <w:bidi w:val="0"/>
                              <w:spacing w:before="0" w:line="240" w:lineRule="auto"/>
                              <w:ind w:left="0" w:right="0" w:firstLine="0"/>
                              <w:jc w:val="left"/>
                            </w:pPr>
                            <w:r>
                              <w:rPr>
                                <w:spacing w:val="0"/>
                                <w:w w:val="100"/>
                                <w:position w:val="0"/>
                                <w:shd w:val="clear" w:color="auto" w:fill="auto"/>
                                <w:lang w:val="pt-BR" w:eastAsia="pt-BR" w:bidi="pt-BR"/>
                              </w:rPr>
                              <w:t>R$</w:t>
                            </w:r>
                          </w:p>
                          <w:p>
                            <w:pPr>
                              <w:pStyle w:val="Style19"/>
                              <w:keepNext w:val="0"/>
                              <w:keepLines w:val="0"/>
                              <w:widowControl w:val="0"/>
                              <w:shd w:val="clear" w:color="auto" w:fill="auto"/>
                              <w:bidi w:val="0"/>
                              <w:spacing w:before="0" w:line="240" w:lineRule="auto"/>
                              <w:ind w:left="0" w:right="0" w:firstLine="0"/>
                              <w:jc w:val="left"/>
                            </w:pPr>
                            <w:r>
                              <w:rPr>
                                <w:b/>
                                <w:bCs/>
                                <w:spacing w:val="0"/>
                                <w:w w:val="100"/>
                                <w:position w:val="0"/>
                                <w:shd w:val="clear" w:color="auto" w:fill="auto"/>
                                <w:lang w:val="pt-BR" w:eastAsia="pt-BR" w:bidi="pt-BR"/>
                              </w:rPr>
                              <w:t>R$</w:t>
                            </w:r>
                          </w:p>
                          <w:p>
                            <w:pPr>
                              <w:pStyle w:val="Style19"/>
                              <w:keepNext w:val="0"/>
                              <w:keepLines w:val="0"/>
                              <w:widowControl w:val="0"/>
                              <w:shd w:val="clear" w:color="auto" w:fill="auto"/>
                              <w:bidi w:val="0"/>
                              <w:spacing w:before="0" w:line="240" w:lineRule="auto"/>
                              <w:ind w:left="0" w:right="0" w:firstLine="0"/>
                              <w:jc w:val="left"/>
                            </w:pPr>
                            <w:r>
                              <w:rPr>
                                <w:spacing w:val="0"/>
                                <w:w w:val="100"/>
                                <w:position w:val="0"/>
                                <w:shd w:val="clear" w:color="auto" w:fill="auto"/>
                                <w:lang w:val="pt-BR" w:eastAsia="pt-BR" w:bidi="pt-BR"/>
                              </w:rPr>
                              <w:t>R$</w:t>
                            </w:r>
                          </w:p>
                          <w:p>
                            <w:pPr>
                              <w:pStyle w:val="Style19"/>
                              <w:keepNext w:val="0"/>
                              <w:keepLines w:val="0"/>
                              <w:widowControl w:val="0"/>
                              <w:shd w:val="clear" w:color="auto" w:fill="auto"/>
                              <w:bidi w:val="0"/>
                              <w:spacing w:before="0" w:line="240" w:lineRule="auto"/>
                              <w:ind w:left="0" w:right="0" w:firstLine="0"/>
                              <w:jc w:val="left"/>
                            </w:pPr>
                            <w:r>
                              <w:rPr>
                                <w:b/>
                                <w:bCs/>
                                <w:spacing w:val="0"/>
                                <w:w w:val="100"/>
                                <w:position w:val="0"/>
                                <w:shd w:val="clear" w:color="auto" w:fill="auto"/>
                                <w:lang w:val="pt-BR" w:eastAsia="pt-BR" w:bidi="pt-BR"/>
                              </w:rPr>
                              <w:t>R$</w:t>
                            </w:r>
                          </w:p>
                          <w:p>
                            <w:pPr>
                              <w:pStyle w:val="Style19"/>
                              <w:keepNext w:val="0"/>
                              <w:keepLines w:val="0"/>
                              <w:widowControl w:val="0"/>
                              <w:shd w:val="clear" w:color="auto" w:fill="auto"/>
                              <w:bidi w:val="0"/>
                              <w:spacing w:before="0" w:line="240" w:lineRule="auto"/>
                              <w:ind w:left="0" w:right="0" w:firstLine="0"/>
                              <w:jc w:val="left"/>
                            </w:pPr>
                            <w:r>
                              <w:rPr>
                                <w:spacing w:val="0"/>
                                <w:w w:val="100"/>
                                <w:position w:val="0"/>
                                <w:shd w:val="clear" w:color="auto" w:fill="auto"/>
                                <w:lang w:val="pt-BR" w:eastAsia="pt-BR" w:bidi="pt-BR"/>
                              </w:rPr>
                              <w:t>R$</w:t>
                            </w:r>
                          </w:p>
                        </w:txbxContent>
                      </wps:txbx>
                      <wps:bodyPr lIns="0" tIns="0" rIns="0" bIns="0">
                        <a:noAutoFit/>
                      </wps:bodyPr>
                    </wps:wsp>
                  </a:graphicData>
                </a:graphic>
              </wp:anchor>
            </w:drawing>
          </mc:Choice>
          <mc:Fallback>
            <w:pict>
              <v:shape id="_x0000_s1071" type="#_x0000_t202" style="position:absolute;margin-left:419.75pt;margin-top:1.pt;width:14.4pt;height:90.700000000000003pt;z-index:-125829375;mso-wrap-distance-left:9.pt;mso-wrap-distance-right:101.15000000000001pt;mso-position-horizontal-relative:page" filled="f" stroked="f">
                <v:textbox inset="0,0,0,0">
                  <w:txbxContent>
                    <w:p>
                      <w:pPr>
                        <w:pStyle w:val="Style19"/>
                        <w:keepNext w:val="0"/>
                        <w:keepLines w:val="0"/>
                        <w:widowControl w:val="0"/>
                        <w:shd w:val="clear" w:color="auto" w:fill="auto"/>
                        <w:bidi w:val="0"/>
                        <w:spacing w:before="0" w:line="240" w:lineRule="auto"/>
                        <w:ind w:left="0" w:right="0" w:firstLine="0"/>
                        <w:jc w:val="left"/>
                      </w:pPr>
                      <w:r>
                        <w:rPr>
                          <w:b/>
                          <w:bCs/>
                          <w:spacing w:val="0"/>
                          <w:w w:val="100"/>
                          <w:position w:val="0"/>
                          <w:shd w:val="clear" w:color="auto" w:fill="auto"/>
                          <w:lang w:val="pt-BR" w:eastAsia="pt-BR" w:bidi="pt-BR"/>
                        </w:rPr>
                        <w:t>R$</w:t>
                      </w:r>
                    </w:p>
                    <w:p>
                      <w:pPr>
                        <w:pStyle w:val="Style19"/>
                        <w:keepNext w:val="0"/>
                        <w:keepLines w:val="0"/>
                        <w:widowControl w:val="0"/>
                        <w:shd w:val="clear" w:color="auto" w:fill="auto"/>
                        <w:bidi w:val="0"/>
                        <w:spacing w:before="0" w:line="240" w:lineRule="auto"/>
                        <w:ind w:left="0" w:right="0" w:firstLine="0"/>
                        <w:jc w:val="left"/>
                      </w:pPr>
                      <w:r>
                        <w:rPr>
                          <w:spacing w:val="0"/>
                          <w:w w:val="100"/>
                          <w:position w:val="0"/>
                          <w:shd w:val="clear" w:color="auto" w:fill="auto"/>
                          <w:lang w:val="pt-BR" w:eastAsia="pt-BR" w:bidi="pt-BR"/>
                        </w:rPr>
                        <w:t>R$</w:t>
                      </w:r>
                    </w:p>
                    <w:p>
                      <w:pPr>
                        <w:pStyle w:val="Style19"/>
                        <w:keepNext w:val="0"/>
                        <w:keepLines w:val="0"/>
                        <w:widowControl w:val="0"/>
                        <w:shd w:val="clear" w:color="auto" w:fill="auto"/>
                        <w:bidi w:val="0"/>
                        <w:spacing w:before="0" w:line="240" w:lineRule="auto"/>
                        <w:ind w:left="0" w:right="0" w:firstLine="0"/>
                        <w:jc w:val="left"/>
                      </w:pPr>
                      <w:r>
                        <w:rPr>
                          <w:b/>
                          <w:bCs/>
                          <w:spacing w:val="0"/>
                          <w:w w:val="100"/>
                          <w:position w:val="0"/>
                          <w:shd w:val="clear" w:color="auto" w:fill="auto"/>
                          <w:lang w:val="pt-BR" w:eastAsia="pt-BR" w:bidi="pt-BR"/>
                        </w:rPr>
                        <w:t>R$</w:t>
                      </w:r>
                    </w:p>
                    <w:p>
                      <w:pPr>
                        <w:pStyle w:val="Style19"/>
                        <w:keepNext w:val="0"/>
                        <w:keepLines w:val="0"/>
                        <w:widowControl w:val="0"/>
                        <w:shd w:val="clear" w:color="auto" w:fill="auto"/>
                        <w:bidi w:val="0"/>
                        <w:spacing w:before="0" w:line="240" w:lineRule="auto"/>
                        <w:ind w:left="0" w:right="0" w:firstLine="0"/>
                        <w:jc w:val="left"/>
                      </w:pPr>
                      <w:r>
                        <w:rPr>
                          <w:spacing w:val="0"/>
                          <w:w w:val="100"/>
                          <w:position w:val="0"/>
                          <w:shd w:val="clear" w:color="auto" w:fill="auto"/>
                          <w:lang w:val="pt-BR" w:eastAsia="pt-BR" w:bidi="pt-BR"/>
                        </w:rPr>
                        <w:t>R$</w:t>
                      </w:r>
                    </w:p>
                    <w:p>
                      <w:pPr>
                        <w:pStyle w:val="Style19"/>
                        <w:keepNext w:val="0"/>
                        <w:keepLines w:val="0"/>
                        <w:widowControl w:val="0"/>
                        <w:shd w:val="clear" w:color="auto" w:fill="auto"/>
                        <w:bidi w:val="0"/>
                        <w:spacing w:before="0" w:line="240" w:lineRule="auto"/>
                        <w:ind w:left="0" w:right="0" w:firstLine="0"/>
                        <w:jc w:val="left"/>
                      </w:pPr>
                      <w:r>
                        <w:rPr>
                          <w:b/>
                          <w:bCs/>
                          <w:spacing w:val="0"/>
                          <w:w w:val="100"/>
                          <w:position w:val="0"/>
                          <w:shd w:val="clear" w:color="auto" w:fill="auto"/>
                          <w:lang w:val="pt-BR" w:eastAsia="pt-BR" w:bidi="pt-BR"/>
                        </w:rPr>
                        <w:t>R$</w:t>
                      </w:r>
                    </w:p>
                    <w:p>
                      <w:pPr>
                        <w:pStyle w:val="Style19"/>
                        <w:keepNext w:val="0"/>
                        <w:keepLines w:val="0"/>
                        <w:widowControl w:val="0"/>
                        <w:shd w:val="clear" w:color="auto" w:fill="auto"/>
                        <w:bidi w:val="0"/>
                        <w:spacing w:before="0" w:line="240" w:lineRule="auto"/>
                        <w:ind w:left="0" w:right="0" w:firstLine="0"/>
                        <w:jc w:val="left"/>
                      </w:pPr>
                      <w:r>
                        <w:rPr>
                          <w:spacing w:val="0"/>
                          <w:w w:val="100"/>
                          <w:position w:val="0"/>
                          <w:shd w:val="clear" w:color="auto" w:fill="auto"/>
                          <w:lang w:val="pt-BR" w:eastAsia="pt-BR" w:bidi="pt-BR"/>
                        </w:rPr>
                        <w:t>R$</w:t>
                      </w:r>
                    </w:p>
                  </w:txbxContent>
                </v:textbox>
                <w10:wrap type="square" side="left" anchorx="page"/>
              </v:shape>
            </w:pict>
          </mc:Fallback>
        </mc:AlternateContent>
      </w:r>
      <w:r>
        <mc:AlternateContent>
          <mc:Choice Requires="wps">
            <w:drawing>
              <wp:anchor distT="6350" distB="2540" distL="769620" distR="114300" simplePos="0" relativeHeight="125829380" behindDoc="0" locked="0" layoutInCell="1" allowOverlap="1">
                <wp:simplePos x="0" y="0"/>
                <wp:positionH relativeFrom="page">
                  <wp:posOffset>5986145</wp:posOffset>
                </wp:positionH>
                <wp:positionV relativeFrom="paragraph">
                  <wp:posOffset>19050</wp:posOffset>
                </wp:positionV>
                <wp:extent cx="697865" cy="1143000"/>
                <wp:wrapSquare wrapText="left"/>
                <wp:docPr id="47" name="Shape 47"/>
                <a:graphic xmlns:a="http://schemas.openxmlformats.org/drawingml/2006/main">
                  <a:graphicData uri="http://schemas.microsoft.com/office/word/2010/wordprocessingShape">
                    <wps:wsp>
                      <wps:cNvSpPr txBox="1"/>
                      <wps:spPr>
                        <a:xfrm>
                          <a:ext cx="697865" cy="1143000"/>
                        </a:xfrm>
                        <a:prstGeom prst="rect"/>
                        <a:noFill/>
                      </wps:spPr>
                      <wps:txbx>
                        <w:txbxContent>
                          <w:p>
                            <w:pPr>
                              <w:pStyle w:val="Style19"/>
                              <w:keepNext w:val="0"/>
                              <w:keepLines w:val="0"/>
                              <w:widowControl w:val="0"/>
                              <w:shd w:val="clear" w:color="auto" w:fill="auto"/>
                              <w:bidi w:val="0"/>
                              <w:spacing w:before="0" w:line="240" w:lineRule="auto"/>
                              <w:ind w:left="0" w:right="0" w:firstLine="0"/>
                              <w:jc w:val="left"/>
                            </w:pPr>
                            <w:r>
                              <w:rPr>
                                <w:b/>
                                <w:bCs/>
                                <w:spacing w:val="0"/>
                                <w:w w:val="100"/>
                                <w:position w:val="0"/>
                                <w:shd w:val="clear" w:color="auto" w:fill="auto"/>
                                <w:lang w:val="pt-BR" w:eastAsia="pt-BR" w:bidi="pt-BR"/>
                              </w:rPr>
                              <w:t>6.021.919,72</w:t>
                            </w:r>
                          </w:p>
                          <w:p>
                            <w:pPr>
                              <w:pStyle w:val="Style19"/>
                              <w:keepNext w:val="0"/>
                              <w:keepLines w:val="0"/>
                              <w:widowControl w:val="0"/>
                              <w:shd w:val="clear" w:color="auto" w:fill="auto"/>
                              <w:bidi w:val="0"/>
                              <w:spacing w:before="0" w:line="240" w:lineRule="auto"/>
                              <w:ind w:left="0" w:right="0" w:firstLine="0"/>
                              <w:jc w:val="left"/>
                            </w:pPr>
                            <w:r>
                              <w:rPr>
                                <w:spacing w:val="0"/>
                                <w:w w:val="100"/>
                                <w:position w:val="0"/>
                                <w:shd w:val="clear" w:color="auto" w:fill="auto"/>
                                <w:lang w:val="pt-BR" w:eastAsia="pt-BR" w:bidi="pt-BR"/>
                              </w:rPr>
                              <w:t>6.021.919,72</w:t>
                            </w:r>
                          </w:p>
                          <w:p>
                            <w:pPr>
                              <w:pStyle w:val="Style19"/>
                              <w:keepNext w:val="0"/>
                              <w:keepLines w:val="0"/>
                              <w:widowControl w:val="0"/>
                              <w:shd w:val="clear" w:color="auto" w:fill="auto"/>
                              <w:bidi w:val="0"/>
                              <w:spacing w:before="0" w:line="240" w:lineRule="auto"/>
                              <w:ind w:left="0" w:right="0" w:firstLine="0"/>
                              <w:jc w:val="left"/>
                            </w:pPr>
                            <w:r>
                              <w:rPr>
                                <w:b/>
                                <w:bCs/>
                                <w:spacing w:val="0"/>
                                <w:w w:val="100"/>
                                <w:position w:val="0"/>
                                <w:shd w:val="clear" w:color="auto" w:fill="auto"/>
                                <w:lang w:val="pt-BR" w:eastAsia="pt-BR" w:bidi="pt-BR"/>
                              </w:rPr>
                              <w:t>3.269.381,79</w:t>
                            </w:r>
                          </w:p>
                          <w:p>
                            <w:pPr>
                              <w:pStyle w:val="Style19"/>
                              <w:keepNext w:val="0"/>
                              <w:keepLines w:val="0"/>
                              <w:widowControl w:val="0"/>
                              <w:shd w:val="clear" w:color="auto" w:fill="auto"/>
                              <w:bidi w:val="0"/>
                              <w:spacing w:before="0" w:line="240" w:lineRule="auto"/>
                              <w:ind w:left="0" w:right="0" w:firstLine="0"/>
                              <w:jc w:val="left"/>
                            </w:pPr>
                            <w:r>
                              <w:rPr>
                                <w:spacing w:val="0"/>
                                <w:w w:val="100"/>
                                <w:position w:val="0"/>
                                <w:shd w:val="clear" w:color="auto" w:fill="auto"/>
                                <w:lang w:val="pt-BR" w:eastAsia="pt-BR" w:bidi="pt-BR"/>
                              </w:rPr>
                              <w:t>3.269.381,79</w:t>
                            </w:r>
                          </w:p>
                          <w:p>
                            <w:pPr>
                              <w:pStyle w:val="Style19"/>
                              <w:keepNext w:val="0"/>
                              <w:keepLines w:val="0"/>
                              <w:widowControl w:val="0"/>
                              <w:shd w:val="clear" w:color="auto" w:fill="auto"/>
                              <w:bidi w:val="0"/>
                              <w:spacing w:before="0" w:line="240" w:lineRule="auto"/>
                              <w:ind w:left="0" w:right="0" w:firstLine="0"/>
                              <w:jc w:val="left"/>
                            </w:pPr>
                            <w:r>
                              <w:rPr>
                                <w:b/>
                                <w:bCs/>
                                <w:spacing w:val="0"/>
                                <w:w w:val="100"/>
                                <w:position w:val="0"/>
                                <w:shd w:val="clear" w:color="auto" w:fill="auto"/>
                                <w:lang w:val="pt-BR" w:eastAsia="pt-BR" w:bidi="pt-BR"/>
                              </w:rPr>
                              <w:t>2.752.537,93</w:t>
                            </w:r>
                          </w:p>
                          <w:p>
                            <w:pPr>
                              <w:pStyle w:val="Style19"/>
                              <w:keepNext w:val="0"/>
                              <w:keepLines w:val="0"/>
                              <w:widowControl w:val="0"/>
                              <w:shd w:val="clear" w:color="auto" w:fill="auto"/>
                              <w:bidi w:val="0"/>
                              <w:spacing w:before="0" w:line="240" w:lineRule="auto"/>
                              <w:ind w:left="0" w:right="0" w:firstLine="0"/>
                              <w:jc w:val="left"/>
                            </w:pPr>
                            <w:r>
                              <w:rPr>
                                <w:spacing w:val="0"/>
                                <w:w w:val="100"/>
                                <w:position w:val="0"/>
                                <w:shd w:val="clear" w:color="auto" w:fill="auto"/>
                                <w:lang w:val="pt-BR" w:eastAsia="pt-BR" w:bidi="pt-BR"/>
                              </w:rPr>
                              <w:t>2.752.537,93</w:t>
                            </w:r>
                          </w:p>
                        </w:txbxContent>
                      </wps:txbx>
                      <wps:bodyPr lIns="0" tIns="0" rIns="0" bIns="0">
                        <a:noAutoFit/>
                      </wps:bodyPr>
                    </wps:wsp>
                  </a:graphicData>
                </a:graphic>
              </wp:anchor>
            </w:drawing>
          </mc:Choice>
          <mc:Fallback>
            <w:pict>
              <v:shape id="_x0000_s1073" type="#_x0000_t202" style="position:absolute;margin-left:471.35000000000002pt;margin-top:1.5pt;width:54.950000000000003pt;height:90.pt;z-index:-125829373;mso-wrap-distance-left:60.600000000000001pt;mso-wrap-distance-top:0.5pt;mso-wrap-distance-right:9.pt;mso-wrap-distance-bottom:0.20000000000000001pt;mso-position-horizontal-relative:page" filled="f" stroked="f">
                <v:textbox inset="0,0,0,0">
                  <w:txbxContent>
                    <w:p>
                      <w:pPr>
                        <w:pStyle w:val="Style19"/>
                        <w:keepNext w:val="0"/>
                        <w:keepLines w:val="0"/>
                        <w:widowControl w:val="0"/>
                        <w:shd w:val="clear" w:color="auto" w:fill="auto"/>
                        <w:bidi w:val="0"/>
                        <w:spacing w:before="0" w:line="240" w:lineRule="auto"/>
                        <w:ind w:left="0" w:right="0" w:firstLine="0"/>
                        <w:jc w:val="left"/>
                      </w:pPr>
                      <w:r>
                        <w:rPr>
                          <w:b/>
                          <w:bCs/>
                          <w:spacing w:val="0"/>
                          <w:w w:val="100"/>
                          <w:position w:val="0"/>
                          <w:shd w:val="clear" w:color="auto" w:fill="auto"/>
                          <w:lang w:val="pt-BR" w:eastAsia="pt-BR" w:bidi="pt-BR"/>
                        </w:rPr>
                        <w:t>6.021.919,72</w:t>
                      </w:r>
                    </w:p>
                    <w:p>
                      <w:pPr>
                        <w:pStyle w:val="Style19"/>
                        <w:keepNext w:val="0"/>
                        <w:keepLines w:val="0"/>
                        <w:widowControl w:val="0"/>
                        <w:shd w:val="clear" w:color="auto" w:fill="auto"/>
                        <w:bidi w:val="0"/>
                        <w:spacing w:before="0" w:line="240" w:lineRule="auto"/>
                        <w:ind w:left="0" w:right="0" w:firstLine="0"/>
                        <w:jc w:val="left"/>
                      </w:pPr>
                      <w:r>
                        <w:rPr>
                          <w:spacing w:val="0"/>
                          <w:w w:val="100"/>
                          <w:position w:val="0"/>
                          <w:shd w:val="clear" w:color="auto" w:fill="auto"/>
                          <w:lang w:val="pt-BR" w:eastAsia="pt-BR" w:bidi="pt-BR"/>
                        </w:rPr>
                        <w:t>6.021.919,72</w:t>
                      </w:r>
                    </w:p>
                    <w:p>
                      <w:pPr>
                        <w:pStyle w:val="Style19"/>
                        <w:keepNext w:val="0"/>
                        <w:keepLines w:val="0"/>
                        <w:widowControl w:val="0"/>
                        <w:shd w:val="clear" w:color="auto" w:fill="auto"/>
                        <w:bidi w:val="0"/>
                        <w:spacing w:before="0" w:line="240" w:lineRule="auto"/>
                        <w:ind w:left="0" w:right="0" w:firstLine="0"/>
                        <w:jc w:val="left"/>
                      </w:pPr>
                      <w:r>
                        <w:rPr>
                          <w:b/>
                          <w:bCs/>
                          <w:spacing w:val="0"/>
                          <w:w w:val="100"/>
                          <w:position w:val="0"/>
                          <w:shd w:val="clear" w:color="auto" w:fill="auto"/>
                          <w:lang w:val="pt-BR" w:eastAsia="pt-BR" w:bidi="pt-BR"/>
                        </w:rPr>
                        <w:t>3.269.381,79</w:t>
                      </w:r>
                    </w:p>
                    <w:p>
                      <w:pPr>
                        <w:pStyle w:val="Style19"/>
                        <w:keepNext w:val="0"/>
                        <w:keepLines w:val="0"/>
                        <w:widowControl w:val="0"/>
                        <w:shd w:val="clear" w:color="auto" w:fill="auto"/>
                        <w:bidi w:val="0"/>
                        <w:spacing w:before="0" w:line="240" w:lineRule="auto"/>
                        <w:ind w:left="0" w:right="0" w:firstLine="0"/>
                        <w:jc w:val="left"/>
                      </w:pPr>
                      <w:r>
                        <w:rPr>
                          <w:spacing w:val="0"/>
                          <w:w w:val="100"/>
                          <w:position w:val="0"/>
                          <w:shd w:val="clear" w:color="auto" w:fill="auto"/>
                          <w:lang w:val="pt-BR" w:eastAsia="pt-BR" w:bidi="pt-BR"/>
                        </w:rPr>
                        <w:t>3.269.381,79</w:t>
                      </w:r>
                    </w:p>
                    <w:p>
                      <w:pPr>
                        <w:pStyle w:val="Style19"/>
                        <w:keepNext w:val="0"/>
                        <w:keepLines w:val="0"/>
                        <w:widowControl w:val="0"/>
                        <w:shd w:val="clear" w:color="auto" w:fill="auto"/>
                        <w:bidi w:val="0"/>
                        <w:spacing w:before="0" w:line="240" w:lineRule="auto"/>
                        <w:ind w:left="0" w:right="0" w:firstLine="0"/>
                        <w:jc w:val="left"/>
                      </w:pPr>
                      <w:r>
                        <w:rPr>
                          <w:b/>
                          <w:bCs/>
                          <w:spacing w:val="0"/>
                          <w:w w:val="100"/>
                          <w:position w:val="0"/>
                          <w:shd w:val="clear" w:color="auto" w:fill="auto"/>
                          <w:lang w:val="pt-BR" w:eastAsia="pt-BR" w:bidi="pt-BR"/>
                        </w:rPr>
                        <w:t>2.752.537,93</w:t>
                      </w:r>
                    </w:p>
                    <w:p>
                      <w:pPr>
                        <w:pStyle w:val="Style19"/>
                        <w:keepNext w:val="0"/>
                        <w:keepLines w:val="0"/>
                        <w:widowControl w:val="0"/>
                        <w:shd w:val="clear" w:color="auto" w:fill="auto"/>
                        <w:bidi w:val="0"/>
                        <w:spacing w:before="0" w:line="240" w:lineRule="auto"/>
                        <w:ind w:left="0" w:right="0" w:firstLine="0"/>
                        <w:jc w:val="left"/>
                      </w:pPr>
                      <w:r>
                        <w:rPr>
                          <w:spacing w:val="0"/>
                          <w:w w:val="100"/>
                          <w:position w:val="0"/>
                          <w:shd w:val="clear" w:color="auto" w:fill="auto"/>
                          <w:lang w:val="pt-BR" w:eastAsia="pt-BR" w:bidi="pt-BR"/>
                        </w:rPr>
                        <w:t>2.752.537,93</w:t>
                      </w:r>
                    </w:p>
                  </w:txbxContent>
                </v:textbox>
                <w10:wrap type="square" side="left" anchorx="page"/>
              </v:shape>
            </w:pict>
          </mc:Fallback>
        </mc:AlternateContent>
      </w:r>
      <w:r>
        <w:rPr>
          <w:spacing w:val="0"/>
          <w:w w:val="100"/>
          <w:position w:val="0"/>
          <w:shd w:val="clear" w:color="auto" w:fill="auto"/>
          <w:lang w:val="pt-BR" w:eastAsia="pt-BR" w:bidi="pt-BR"/>
        </w:rPr>
        <w:t>- VARIAÇÕES ATIVAS</w:t>
      </w:r>
    </w:p>
    <w:p>
      <w:pPr>
        <w:pStyle w:val="Style19"/>
        <w:keepNext w:val="0"/>
        <w:keepLines w:val="0"/>
        <w:widowControl w:val="0"/>
        <w:numPr>
          <w:ilvl w:val="1"/>
          <w:numId w:val="11"/>
        </w:numPr>
        <w:shd w:val="clear" w:color="auto" w:fill="auto"/>
        <w:tabs>
          <w:tab w:pos="882" w:val="left"/>
        </w:tabs>
        <w:bidi w:val="0"/>
        <w:spacing w:before="0" w:line="240" w:lineRule="auto"/>
        <w:ind w:left="480" w:right="0" w:firstLine="0"/>
        <w:jc w:val="left"/>
      </w:pPr>
      <w:r>
        <w:rPr>
          <w:spacing w:val="0"/>
          <w:w w:val="100"/>
          <w:position w:val="0"/>
          <w:shd w:val="clear" w:color="auto" w:fill="auto"/>
          <w:lang w:val="pt-BR" w:eastAsia="pt-BR" w:bidi="pt-BR"/>
        </w:rPr>
        <w:t xml:space="preserve">- Variações Patrimoniais </w:t>
      </w:r>
      <w:r>
        <w:rPr>
          <w:spacing w:val="0"/>
          <w:w w:val="100"/>
          <w:position w:val="0"/>
          <w:shd w:val="clear" w:color="auto" w:fill="auto"/>
          <w:lang w:val="pt-PT" w:eastAsia="pt-PT" w:bidi="pt-PT"/>
        </w:rPr>
        <w:t>Aumentativas</w:t>
      </w:r>
    </w:p>
    <w:p>
      <w:pPr>
        <w:pStyle w:val="Style19"/>
        <w:keepNext w:val="0"/>
        <w:keepLines w:val="0"/>
        <w:widowControl w:val="0"/>
        <w:numPr>
          <w:ilvl w:val="0"/>
          <w:numId w:val="11"/>
        </w:numPr>
        <w:shd w:val="clear" w:color="auto" w:fill="auto"/>
        <w:tabs>
          <w:tab w:pos="666" w:val="left"/>
        </w:tabs>
        <w:bidi w:val="0"/>
        <w:spacing w:before="0" w:line="240" w:lineRule="auto"/>
        <w:ind w:left="380" w:right="0" w:firstLine="0"/>
        <w:jc w:val="left"/>
      </w:pPr>
      <w:r>
        <w:rPr>
          <w:spacing w:val="0"/>
          <w:w w:val="100"/>
          <w:position w:val="0"/>
          <w:shd w:val="clear" w:color="auto" w:fill="auto"/>
          <w:lang w:val="pt-BR" w:eastAsia="pt-BR" w:bidi="pt-BR"/>
        </w:rPr>
        <w:t>- VARIAÇÕES PASSIVAS</w:t>
      </w:r>
    </w:p>
    <w:p>
      <w:pPr>
        <w:pStyle w:val="Style19"/>
        <w:keepNext w:val="0"/>
        <w:keepLines w:val="0"/>
        <w:widowControl w:val="0"/>
        <w:numPr>
          <w:ilvl w:val="1"/>
          <w:numId w:val="11"/>
        </w:numPr>
        <w:shd w:val="clear" w:color="auto" w:fill="auto"/>
        <w:tabs>
          <w:tab w:pos="891" w:val="left"/>
        </w:tabs>
        <w:bidi w:val="0"/>
        <w:spacing w:before="0" w:line="240" w:lineRule="auto"/>
        <w:ind w:left="480" w:right="0" w:firstLine="0"/>
        <w:jc w:val="left"/>
      </w:pPr>
      <w:r>
        <w:rPr>
          <w:spacing w:val="0"/>
          <w:w w:val="100"/>
          <w:position w:val="0"/>
          <w:shd w:val="clear" w:color="auto" w:fill="auto"/>
          <w:lang w:val="pt-BR" w:eastAsia="pt-BR" w:bidi="pt-BR"/>
        </w:rPr>
        <w:t>- Variações Patrimoniais Diminuitivas</w:t>
      </w:r>
    </w:p>
    <w:p>
      <w:pPr>
        <w:pStyle w:val="Style19"/>
        <w:keepNext w:val="0"/>
        <w:keepLines w:val="0"/>
        <w:widowControl w:val="0"/>
        <w:numPr>
          <w:ilvl w:val="0"/>
          <w:numId w:val="11"/>
        </w:numPr>
        <w:shd w:val="clear" w:color="auto" w:fill="auto"/>
        <w:tabs>
          <w:tab w:pos="666" w:val="left"/>
        </w:tabs>
        <w:bidi w:val="0"/>
        <w:spacing w:before="0" w:line="240" w:lineRule="auto"/>
        <w:ind w:left="380" w:right="0" w:firstLine="0"/>
        <w:jc w:val="left"/>
      </w:pPr>
      <w:r>
        <w:rPr>
          <w:spacing w:val="0"/>
          <w:w w:val="100"/>
          <w:position w:val="0"/>
          <w:shd w:val="clear" w:color="auto" w:fill="auto"/>
          <w:lang w:val="pt-BR" w:eastAsia="pt-BR" w:bidi="pt-BR"/>
        </w:rPr>
        <w:t>- Resultado Patrimonial (1 - 2)</w:t>
      </w:r>
    </w:p>
    <w:p>
      <w:pPr>
        <w:pStyle w:val="Style19"/>
        <w:keepNext w:val="0"/>
        <w:keepLines w:val="0"/>
        <w:widowControl w:val="0"/>
        <w:numPr>
          <w:ilvl w:val="1"/>
          <w:numId w:val="11"/>
        </w:numPr>
        <w:shd w:val="clear" w:color="auto" w:fill="auto"/>
        <w:tabs>
          <w:tab w:pos="791" w:val="left"/>
        </w:tabs>
        <w:bidi w:val="0"/>
        <w:spacing w:before="0" w:after="580" w:line="240" w:lineRule="auto"/>
        <w:ind w:left="380" w:right="0" w:firstLine="0"/>
        <w:jc w:val="left"/>
      </w:pPr>
      <w:r>
        <w:rPr>
          <w:spacing w:val="0"/>
          <w:w w:val="100"/>
          <w:position w:val="0"/>
          <w:shd w:val="clear" w:color="auto" w:fill="auto"/>
          <w:lang w:val="pt-BR" w:eastAsia="pt-BR" w:bidi="pt-BR"/>
        </w:rPr>
        <w:t>- Superávit Verificado</w:t>
      </w:r>
    </w:p>
    <w:p>
      <w:pPr>
        <w:pStyle w:val="Style11"/>
        <w:keepNext w:val="0"/>
        <w:keepLines w:val="0"/>
        <w:widowControl w:val="0"/>
        <w:shd w:val="clear" w:color="auto" w:fill="auto"/>
        <w:bidi w:val="0"/>
        <w:spacing w:before="0" w:after="100" w:line="240" w:lineRule="auto"/>
        <w:ind w:left="0" w:right="0" w:firstLine="0"/>
        <w:jc w:val="right"/>
      </w:pPr>
      <w:r>
        <w:rPr>
          <w:rFonts w:ascii="Times New Roman" w:eastAsia="Times New Roman" w:hAnsi="Times New Roman" w:cs="Times New Roman"/>
          <w:spacing w:val="0"/>
          <w:w w:val="100"/>
          <w:position w:val="0"/>
          <w:sz w:val="24"/>
          <w:szCs w:val="24"/>
          <w:shd w:val="clear" w:color="auto" w:fill="auto"/>
          <w:lang w:val="pt-BR" w:eastAsia="pt-BR" w:bidi="pt-BR"/>
        </w:rPr>
        <w:t>O resultado patrimonial do exercício mais o ativo real líquido do exercício de</w:t>
      </w:r>
    </w:p>
    <w:p>
      <w:pPr>
        <w:pStyle w:val="Style11"/>
        <w:keepNext w:val="0"/>
        <w:keepLines w:val="0"/>
        <w:widowControl w:val="0"/>
        <w:shd w:val="clear" w:color="auto" w:fill="auto"/>
        <w:bidi w:val="0"/>
        <w:spacing w:before="0" w:after="74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2022, constituem o saldo patrimonial de 2023, representado no Balanço Patrimonial pelo Patrimônio Líquido que totalizou o valor de R$ 14.240.427,04 (quatorze milhões, duzentos e quarenta mil, quatrocentos e vinte e sete reais e quatro centavos).</w:t>
      </w:r>
    </w:p>
    <w:p>
      <w:pPr>
        <w:pStyle w:val="Style24"/>
        <w:keepNext/>
        <w:keepLines/>
        <w:widowControl w:val="0"/>
        <w:shd w:val="clear" w:color="auto" w:fill="auto"/>
        <w:bidi w:val="0"/>
        <w:spacing w:before="0" w:after="460" w:line="240" w:lineRule="auto"/>
        <w:ind w:left="0" w:right="0" w:firstLine="0"/>
        <w:jc w:val="center"/>
      </w:pPr>
      <w:bookmarkStart w:id="23" w:name="bookmark23"/>
      <w:r>
        <w:rPr>
          <w:rFonts w:ascii="Times New Roman" w:eastAsia="Times New Roman" w:hAnsi="Times New Roman" w:cs="Times New Roman"/>
          <w:spacing w:val="0"/>
          <w:w w:val="100"/>
          <w:position w:val="0"/>
          <w:sz w:val="24"/>
          <w:szCs w:val="24"/>
          <w:shd w:val="clear" w:color="auto" w:fill="auto"/>
          <w:lang w:val="pt-BR" w:eastAsia="pt-BR" w:bidi="pt-BR"/>
        </w:rPr>
        <w:t>DO REGISTRO ANALÍTICO DOS SEGURADOS.</w:t>
      </w:r>
      <w:bookmarkEnd w:id="23"/>
    </w:p>
    <w:p>
      <w:pPr>
        <w:pStyle w:val="Style11"/>
        <w:keepNext w:val="0"/>
        <w:keepLines w:val="0"/>
        <w:widowControl w:val="0"/>
        <w:shd w:val="clear" w:color="auto" w:fill="auto"/>
        <w:bidi w:val="0"/>
        <w:spacing w:before="0" w:after="38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Esses registros estão sendo vistoriados pelo fundo previdenciário, muito importante para o registro de servidores e traz consigo funcionalidades imprescindíveis como extrato e controle de benefícios, entre outras funções de grande valor.</w:t>
      </w:r>
      <w:r>
        <w:br w:type="page"/>
      </w:r>
    </w:p>
    <w:p>
      <w:pPr>
        <w:pStyle w:val="Style11"/>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Também é importante lembrar que se é disponibilizado no Portal da Transparência gratuitamente.</w:t>
      </w:r>
    </w:p>
    <w:p>
      <w:pPr>
        <w:pStyle w:val="Style11"/>
        <w:keepNext w:val="0"/>
        <w:keepLines w:val="0"/>
        <w:widowControl w:val="0"/>
        <w:shd w:val="clear" w:color="auto" w:fill="auto"/>
        <w:bidi w:val="0"/>
        <w:spacing w:before="0"/>
        <w:ind w:left="0" w:right="0" w:firstLine="0"/>
        <w:jc w:val="both"/>
      </w:pPr>
      <w:r>
        <w:rPr>
          <w:rFonts w:ascii="Times New Roman" w:eastAsia="Times New Roman" w:hAnsi="Times New Roman" w:cs="Times New Roman"/>
          <w:spacing w:val="0"/>
          <w:w w:val="100"/>
          <w:position w:val="0"/>
          <w:sz w:val="24"/>
          <w:szCs w:val="24"/>
          <w:shd w:val="clear" w:color="auto" w:fill="auto"/>
          <w:lang w:val="pt-BR" w:eastAsia="pt-BR" w:bidi="pt-BR"/>
        </w:rPr>
        <w:t>Os atos administrativos de natureza orçamentária e financeira atenderam a princípio da legalidade, estando em consonância com os dispositivos da Lei Federal 4.320/64 e da Lei Orgânica Municipal.</w:t>
      </w:r>
    </w:p>
    <w:p>
      <w:pPr>
        <w:pStyle w:val="Style11"/>
        <w:keepNext w:val="0"/>
        <w:keepLines w:val="0"/>
        <w:widowControl w:val="0"/>
        <w:shd w:val="clear" w:color="auto" w:fill="auto"/>
        <w:bidi w:val="0"/>
        <w:spacing w:before="0" w:after="120" w:line="240" w:lineRule="auto"/>
        <w:ind w:left="0" w:right="0" w:firstLine="0"/>
        <w:jc w:val="center"/>
      </w:pPr>
      <w:r>
        <w:drawing>
          <wp:anchor distT="495300" distB="0" distL="114300" distR="114300" simplePos="0" relativeHeight="125829382" behindDoc="0" locked="0" layoutInCell="1" allowOverlap="1">
            <wp:simplePos x="0" y="0"/>
            <wp:positionH relativeFrom="page">
              <wp:posOffset>3749040</wp:posOffset>
            </wp:positionH>
            <wp:positionV relativeFrom="paragraph">
              <wp:posOffset>762000</wp:posOffset>
            </wp:positionV>
            <wp:extent cx="518160" cy="286385"/>
            <wp:wrapTopAndBottom/>
            <wp:docPr id="49" name="Shape 49"/>
            <a:graphic xmlns:a="http://schemas.openxmlformats.org/drawingml/2006/main">
              <a:graphicData uri="http://schemas.openxmlformats.org/drawingml/2006/picture">
                <pic:pic xmlns:pic="http://schemas.openxmlformats.org/drawingml/2006/picture">
                  <pic:nvPicPr>
                    <pic:cNvPr id="50" name="Picture box 50"/>
                    <pic:cNvPicPr/>
                  </pic:nvPicPr>
                  <pic:blipFill>
                    <a:blip r:embed="rId11"/>
                    <a:stretch/>
                  </pic:blipFill>
                  <pic:spPr>
                    <a:xfrm>
                      <a:ext cx="518160" cy="286385"/>
                    </a:xfrm>
                    <a:prstGeom prst="rect"/>
                  </pic:spPr>
                </pic:pic>
              </a:graphicData>
            </a:graphic>
          </wp:anchor>
        </w:drawing>
      </w:r>
      <w:r>
        <w:rPr>
          <w:rFonts w:ascii="Times New Roman" w:eastAsia="Times New Roman" w:hAnsi="Times New Roman" w:cs="Times New Roman"/>
          <w:spacing w:val="0"/>
          <w:w w:val="100"/>
          <w:position w:val="0"/>
          <w:sz w:val="24"/>
          <w:szCs w:val="24"/>
          <w:shd w:val="clear" w:color="auto" w:fill="auto"/>
          <w:lang w:val="pt-BR" w:eastAsia="pt-BR" w:bidi="pt-BR"/>
        </w:rPr>
        <w:t>Envira (AM), 31 de dezembro de 2023.</w:t>
      </w:r>
    </w:p>
    <w:p>
      <w:pPr>
        <w:pStyle w:val="Style11"/>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PT" w:eastAsia="pt-PT" w:bidi="pt-PT"/>
        </w:rPr>
        <w:t xml:space="preserve">Heloiza Maria </w:t>
      </w:r>
      <w:r>
        <w:rPr>
          <w:rFonts w:ascii="Times New Roman" w:eastAsia="Times New Roman" w:hAnsi="Times New Roman" w:cs="Times New Roman"/>
          <w:spacing w:val="0"/>
          <w:w w:val="100"/>
          <w:position w:val="0"/>
          <w:sz w:val="24"/>
          <w:szCs w:val="24"/>
          <w:shd w:val="clear" w:color="auto" w:fill="auto"/>
          <w:lang w:val="pt-BR" w:eastAsia="pt-BR" w:bidi="pt-BR"/>
        </w:rPr>
        <w:t>Wanderley Aguiar</w:t>
      </w:r>
    </w:p>
    <w:p>
      <w:pPr>
        <w:pStyle w:val="Style11"/>
        <w:keepNext w:val="0"/>
        <w:keepLines w:val="0"/>
        <w:widowControl w:val="0"/>
        <w:shd w:val="clear" w:color="auto" w:fill="auto"/>
        <w:bidi w:val="0"/>
        <w:spacing w:before="0" w:line="240" w:lineRule="auto"/>
        <w:ind w:left="0" w:right="0" w:firstLine="0"/>
        <w:jc w:val="center"/>
      </w:pPr>
      <w:r>
        <w:rPr>
          <w:rFonts w:ascii="Times New Roman" w:eastAsia="Times New Roman" w:hAnsi="Times New Roman" w:cs="Times New Roman"/>
          <w:spacing w:val="0"/>
          <w:w w:val="100"/>
          <w:position w:val="0"/>
          <w:sz w:val="24"/>
          <w:szCs w:val="24"/>
          <w:shd w:val="clear" w:color="auto" w:fill="auto"/>
          <w:lang w:val="pt-BR" w:eastAsia="pt-BR" w:bidi="pt-BR"/>
        </w:rPr>
        <w:t>Diretora Presidente</w:t>
        <w:br/>
        <w:t>032.561.472-59</w:t>
      </w:r>
    </w:p>
    <w:sectPr>
      <w:headerReference w:type="default" r:id="rId13"/>
      <w:headerReference w:type="even" r:id="rId14"/>
      <w:headerReference w:type="first" r:id="rId15"/>
      <w:footnotePr>
        <w:pos w:val="pageBottom"/>
        <w:numFmt w:val="decimal"/>
        <w:numRestart w:val="continuous"/>
      </w:footnotePr>
      <w:pgSz w:w="12240" w:h="15840"/>
      <w:pgMar w:top="2315" w:left="1886" w:right="1257" w:bottom="507" w:header="0" w:footer="3" w:gutter="0"/>
      <w:cols w:space="720"/>
      <w:noEndnote/>
      <w:titlePg/>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7266940</wp:posOffset>
              </wp:positionH>
              <wp:positionV relativeFrom="page">
                <wp:posOffset>137795</wp:posOffset>
              </wp:positionV>
              <wp:extent cx="280670" cy="128270"/>
              <wp:wrapNone/>
              <wp:docPr id="1" name="Shape 1"/>
              <a:graphic xmlns:a="http://schemas.openxmlformats.org/drawingml/2006/main">
                <a:graphicData uri="http://schemas.microsoft.com/office/word/2010/wordprocessingShape">
                  <wps:wsp>
                    <wps:cNvSpPr txBox="1"/>
                    <wps:spPr>
                      <a:xfrm>
                        <a:ext cx="280670" cy="12827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6"/>
                              <w:szCs w:val="26"/>
                            </w:rPr>
                          </w:pPr>
                          <w:fldSimple w:instr=" PAGE \* MERGEFORMAT ">
                            <w:r>
                              <w:rPr>
                                <w:rFonts w:ascii="Arial" w:eastAsia="Arial" w:hAnsi="Arial" w:cs="Arial"/>
                                <w:color w:val="000000"/>
                                <w:spacing w:val="0"/>
                                <w:w w:val="100"/>
                                <w:position w:val="0"/>
                                <w:sz w:val="26"/>
                                <w:szCs w:val="26"/>
                                <w:shd w:val="clear" w:color="auto" w:fill="auto"/>
                                <w:lang w:val="pt-BR" w:eastAsia="pt-BR" w:bidi="pt-BR"/>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2.20000000000005pt;margin-top:10.85pt;width:22.100000000000001pt;height:10.1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6"/>
                        <w:szCs w:val="26"/>
                      </w:rPr>
                    </w:pPr>
                    <w:fldSimple w:instr=" PAGE \* MERGEFORMAT ">
                      <w:r>
                        <w:rPr>
                          <w:rFonts w:ascii="Arial" w:eastAsia="Arial" w:hAnsi="Arial" w:cs="Arial"/>
                          <w:color w:val="000000"/>
                          <w:spacing w:val="0"/>
                          <w:w w:val="100"/>
                          <w:position w:val="0"/>
                          <w:sz w:val="26"/>
                          <w:szCs w:val="26"/>
                          <w:shd w:val="clear" w:color="auto" w:fill="auto"/>
                          <w:lang w:val="pt-BR" w:eastAsia="pt-BR" w:bidi="pt-BR"/>
                        </w:rPr>
                        <w:t>#</w:t>
                      </w:r>
                    </w:fldSimple>
                  </w:p>
                </w:txbxContent>
              </v:textbox>
              <w10:wrap anchorx="page" anchory="page"/>
            </v:shape>
          </w:pict>
        </mc:Fallback>
      </mc:AlternateContent>
    </w:r>
    <w:r>
      <mc:AlternateContent>
        <mc:Choice Requires="wps">
          <w:drawing>
            <wp:anchor distT="0" distB="0" distL="0" distR="0" simplePos="0" relativeHeight="62914692" behindDoc="1" locked="0" layoutInCell="1" allowOverlap="1">
              <wp:simplePos x="0" y="0"/>
              <wp:positionH relativeFrom="page">
                <wp:posOffset>3709670</wp:posOffset>
              </wp:positionH>
              <wp:positionV relativeFrom="page">
                <wp:posOffset>274955</wp:posOffset>
              </wp:positionV>
              <wp:extent cx="441960" cy="448310"/>
              <wp:wrapNone/>
              <wp:docPr id="3" name="Shape 3"/>
              <a:graphic xmlns:a="http://schemas.openxmlformats.org/drawingml/2006/main">
                <a:graphicData uri="http://schemas.microsoft.com/office/word/2010/wordprocessingShape">
                  <wps:wsp>
                    <wps:cNvSpPr txBox="1"/>
                    <wps:spPr>
                      <a:xfrm>
                        <a:ext cx="441960" cy="448310"/>
                      </a:xfrm>
                      <a:prstGeom prst="rect"/>
                      <a:noFill/>
                    </wps:spPr>
                    <wps:txbx>
                      <w:txbxContent>
                        <w:p>
                          <w:pPr>
                            <w:widowControl w:val="0"/>
                            <w:rPr>
                              <w:sz w:val="2"/>
                              <w:szCs w:val="2"/>
                            </w:rPr>
                          </w:pPr>
                          <w:r>
                            <w:drawing>
                              <wp:inline>
                                <wp:extent cx="445135" cy="450850"/>
                                <wp:docPr id="4" name="Picutre 4"/>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
                                        <a:stretch/>
                                      </pic:blipFill>
                                      <pic:spPr>
                                        <a:xfrm>
                                          <a:ext cx="445135" cy="450850"/>
                                        </a:xfrm>
                                        <a:prstGeom prst="rect"/>
                                      </pic:spPr>
                                    </pic:pic>
                                  </a:graphicData>
                                </a:graphic>
                              </wp:inline>
                            </w:drawing>
                          </w:r>
                        </w:p>
                      </w:txbxContent>
                    </wps:txbx>
                    <wps:bodyPr lIns="0" tIns="0" rIns="0" bIns="0">
                      <a:noAutoFit/>
                    </wps:bodyPr>
                  </wps:wsp>
                </a:graphicData>
              </a:graphic>
            </wp:anchor>
          </w:drawing>
        </mc:Choice>
        <mc:Fallback>
          <w:pict>
            <v:shape id="_x0000_s1030" type="#_x0000_t202" style="position:absolute;margin-left:292.10000000000002pt;margin-top:21.649999999999999pt;width:34.799999999999997pt;height:35.299999999999997pt;z-index:-188744061;mso-wrap-distance-left:0;mso-wrap-distance-right:0;mso-position-horizontal-relative:page;mso-position-vertical-relative:page" wrapcoords="0 0" filled="f" stroked="f">
              <v:textbox inset="0,0,0,0">
                <w:txbxContent>
                  <w:p>
                    <w:pPr>
                      <w:widowControl w:val="0"/>
                      <w:rPr>
                        <w:sz w:val="2"/>
                        <w:szCs w:val="2"/>
                      </w:rPr>
                    </w:pPr>
                    <w:r>
                      <w:drawing>
                        <wp:inline>
                          <wp:extent cx="445135" cy="450850"/>
                          <wp:docPr id="6" name="Picutre 6"/>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a:stretch/>
                                </pic:blipFill>
                                <pic:spPr>
                                  <a:xfrm>
                                    <a:ext cx="445135" cy="4508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694" behindDoc="1" locked="0" layoutInCell="1" allowOverlap="1">
              <wp:simplePos x="0" y="0"/>
              <wp:positionH relativeFrom="page">
                <wp:posOffset>1421130</wp:posOffset>
              </wp:positionH>
              <wp:positionV relativeFrom="page">
                <wp:posOffset>756920</wp:posOffset>
              </wp:positionV>
              <wp:extent cx="5203190" cy="494030"/>
              <wp:wrapNone/>
              <wp:docPr id="7" name="Shape 7"/>
              <a:graphic xmlns:a="http://schemas.openxmlformats.org/drawingml/2006/main">
                <a:graphicData uri="http://schemas.microsoft.com/office/word/2010/wordprocessingShape">
                  <wps:wsp>
                    <wps:cNvSpPr txBox="1"/>
                    <wps:spPr>
                      <a:xfrm>
                        <a:ext cx="5203190" cy="4940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smallCaps/>
                              <w:color w:val="323238"/>
                              <w:spacing w:val="0"/>
                              <w:w w:val="100"/>
                              <w:position w:val="0"/>
                              <w:shd w:val="clear" w:color="auto" w:fill="auto"/>
                              <w:lang w:val="pt-BR" w:eastAsia="pt-BR" w:bidi="pt-BR"/>
                            </w:rPr>
                            <w:t>Estado do Amazonas</w:t>
                          </w:r>
                        </w:p>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323238"/>
                              <w:spacing w:val="0"/>
                              <w:w w:val="100"/>
                              <w:position w:val="0"/>
                              <w:sz w:val="24"/>
                              <w:szCs w:val="24"/>
                              <w:shd w:val="clear" w:color="auto" w:fill="auto"/>
                              <w:lang w:val="pt-BR" w:eastAsia="pt-BR" w:bidi="pt-BR"/>
                            </w:rPr>
                            <w:t>Fundo de Aposentadoria e Pensões dos Servidores do Município de Envira -</w:t>
                          </w:r>
                        </w:p>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323238"/>
                              <w:spacing w:val="0"/>
                              <w:w w:val="100"/>
                              <w:position w:val="0"/>
                              <w:sz w:val="24"/>
                              <w:szCs w:val="24"/>
                              <w:shd w:val="clear" w:color="auto" w:fill="auto"/>
                              <w:lang w:val="pt-BR" w:eastAsia="pt-BR" w:bidi="pt-BR"/>
                            </w:rPr>
                            <w:t>Fapenv</w:t>
                          </w:r>
                        </w:p>
                      </w:txbxContent>
                    </wps:txbx>
                    <wps:bodyPr wrap="none" lIns="0" tIns="0" rIns="0" bIns="0">
                      <a:spAutoFit/>
                    </wps:bodyPr>
                  </wps:wsp>
                </a:graphicData>
              </a:graphic>
            </wp:anchor>
          </w:drawing>
        </mc:Choice>
        <mc:Fallback>
          <w:pict>
            <v:shape id="_x0000_s1033" type="#_x0000_t202" style="position:absolute;margin-left:111.90000000000001pt;margin-top:59.600000000000001pt;width:409.69999999999999pt;height:38.899999999999999pt;z-index:-188744059;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smallCaps/>
                        <w:color w:val="323238"/>
                        <w:spacing w:val="0"/>
                        <w:w w:val="100"/>
                        <w:position w:val="0"/>
                        <w:shd w:val="clear" w:color="auto" w:fill="auto"/>
                        <w:lang w:val="pt-BR" w:eastAsia="pt-BR" w:bidi="pt-BR"/>
                      </w:rPr>
                      <w:t>Estado do Amazonas</w:t>
                    </w:r>
                  </w:p>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323238"/>
                        <w:spacing w:val="0"/>
                        <w:w w:val="100"/>
                        <w:position w:val="0"/>
                        <w:sz w:val="24"/>
                        <w:szCs w:val="24"/>
                        <w:shd w:val="clear" w:color="auto" w:fill="auto"/>
                        <w:lang w:val="pt-BR" w:eastAsia="pt-BR" w:bidi="pt-BR"/>
                      </w:rPr>
                      <w:t>Fundo de Aposentadoria e Pensões dos Servidores do Município de Envira -</w:t>
                    </w:r>
                  </w:p>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323238"/>
                        <w:spacing w:val="0"/>
                        <w:w w:val="100"/>
                        <w:position w:val="0"/>
                        <w:sz w:val="24"/>
                        <w:szCs w:val="24"/>
                        <w:shd w:val="clear" w:color="auto" w:fill="auto"/>
                        <w:lang w:val="pt-BR" w:eastAsia="pt-BR" w:bidi="pt-BR"/>
                      </w:rPr>
                      <w:t>Fapenv</w:t>
                    </w:r>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7266940</wp:posOffset>
              </wp:positionH>
              <wp:positionV relativeFrom="page">
                <wp:posOffset>137795</wp:posOffset>
              </wp:positionV>
              <wp:extent cx="280670" cy="128270"/>
              <wp:wrapNone/>
              <wp:docPr id="9" name="Shape 9"/>
              <a:graphic xmlns:a="http://schemas.openxmlformats.org/drawingml/2006/main">
                <a:graphicData uri="http://schemas.microsoft.com/office/word/2010/wordprocessingShape">
                  <wps:wsp>
                    <wps:cNvSpPr txBox="1"/>
                    <wps:spPr>
                      <a:xfrm>
                        <a:ext cx="280670" cy="12827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6"/>
                              <w:szCs w:val="26"/>
                            </w:rPr>
                          </w:pPr>
                          <w:fldSimple w:instr=" PAGE \* MERGEFORMAT ">
                            <w:r>
                              <w:rPr>
                                <w:rFonts w:ascii="Arial" w:eastAsia="Arial" w:hAnsi="Arial" w:cs="Arial"/>
                                <w:color w:val="000000"/>
                                <w:spacing w:val="0"/>
                                <w:w w:val="100"/>
                                <w:position w:val="0"/>
                                <w:sz w:val="26"/>
                                <w:szCs w:val="26"/>
                                <w:shd w:val="clear" w:color="auto" w:fill="auto"/>
                                <w:lang w:val="pt-BR" w:eastAsia="pt-BR" w:bidi="pt-BR"/>
                              </w:rPr>
                              <w:t>#</w:t>
                            </w:r>
                          </w:fldSimple>
                        </w:p>
                      </w:txbxContent>
                    </wps:txbx>
                    <wps:bodyPr wrap="none" lIns="0" tIns="0" rIns="0" bIns="0">
                      <a:spAutoFit/>
                    </wps:bodyPr>
                  </wps:wsp>
                </a:graphicData>
              </a:graphic>
            </wp:anchor>
          </w:drawing>
        </mc:Choice>
        <mc:Fallback>
          <w:pict>
            <v:shape id="_x0000_s1035" type="#_x0000_t202" style="position:absolute;margin-left:572.20000000000005pt;margin-top:10.85pt;width:22.100000000000001pt;height:10.1pt;z-index:-188744057;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6"/>
                        <w:szCs w:val="26"/>
                      </w:rPr>
                    </w:pPr>
                    <w:fldSimple w:instr=" PAGE \* MERGEFORMAT ">
                      <w:r>
                        <w:rPr>
                          <w:rFonts w:ascii="Arial" w:eastAsia="Arial" w:hAnsi="Arial" w:cs="Arial"/>
                          <w:color w:val="000000"/>
                          <w:spacing w:val="0"/>
                          <w:w w:val="100"/>
                          <w:position w:val="0"/>
                          <w:sz w:val="26"/>
                          <w:szCs w:val="26"/>
                          <w:shd w:val="clear" w:color="auto" w:fill="auto"/>
                          <w:lang w:val="pt-BR" w:eastAsia="pt-BR" w:bidi="pt-BR"/>
                        </w:rPr>
                        <w:t>#</w:t>
                      </w:r>
                    </w:fldSimple>
                  </w:p>
                </w:txbxContent>
              </v:textbox>
              <w10:wrap anchorx="page" anchory="page"/>
            </v:shape>
          </w:pict>
        </mc:Fallback>
      </mc:AlternateContent>
    </w:r>
    <w:r>
      <mc:AlternateContent>
        <mc:Choice Requires="wps">
          <w:drawing>
            <wp:anchor distT="0" distB="0" distL="0" distR="0" simplePos="0" relativeHeight="62914698" behindDoc="1" locked="0" layoutInCell="1" allowOverlap="1">
              <wp:simplePos x="0" y="0"/>
              <wp:positionH relativeFrom="page">
                <wp:posOffset>3709670</wp:posOffset>
              </wp:positionH>
              <wp:positionV relativeFrom="page">
                <wp:posOffset>274955</wp:posOffset>
              </wp:positionV>
              <wp:extent cx="441960" cy="448310"/>
              <wp:wrapNone/>
              <wp:docPr id="11" name="Shape 11"/>
              <a:graphic xmlns:a="http://schemas.openxmlformats.org/drawingml/2006/main">
                <a:graphicData uri="http://schemas.microsoft.com/office/word/2010/wordprocessingShape">
                  <wps:wsp>
                    <wps:cNvSpPr txBox="1"/>
                    <wps:spPr>
                      <a:xfrm>
                        <a:ext cx="441960" cy="448310"/>
                      </a:xfrm>
                      <a:prstGeom prst="rect"/>
                      <a:noFill/>
                    </wps:spPr>
                    <wps:txbx>
                      <w:txbxContent>
                        <w:p>
                          <w:pPr>
                            <w:widowControl w:val="0"/>
                            <w:rPr>
                              <w:sz w:val="2"/>
                              <w:szCs w:val="2"/>
                            </w:rPr>
                          </w:pPr>
                          <w:r>
                            <w:drawing>
                              <wp:inline>
                                <wp:extent cx="445135" cy="450850"/>
                                <wp:docPr id="12" name="Picutre 12"/>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pic:blipFill>
                                      <pic:spPr>
                                        <a:xfrm>
                                          <a:ext cx="445135" cy="450850"/>
                                        </a:xfrm>
                                        <a:prstGeom prst="rect"/>
                                      </pic:spPr>
                                    </pic:pic>
                                  </a:graphicData>
                                </a:graphic>
                              </wp:inline>
                            </w:drawing>
                          </w:r>
                        </w:p>
                      </w:txbxContent>
                    </wps:txbx>
                    <wps:bodyPr lIns="0" tIns="0" rIns="0" bIns="0">
                      <a:noAutoFit/>
                    </wps:bodyPr>
                  </wps:wsp>
                </a:graphicData>
              </a:graphic>
            </wp:anchor>
          </w:drawing>
        </mc:Choice>
        <mc:Fallback>
          <w:pict>
            <v:shape id="_x0000_s1038" type="#_x0000_t202" style="position:absolute;margin-left:292.10000000000002pt;margin-top:21.649999999999999pt;width:34.799999999999997pt;height:35.299999999999997pt;z-index:-188744055;mso-wrap-distance-left:0;mso-wrap-distance-right:0;mso-position-horizontal-relative:page;mso-position-vertical-relative:page" wrapcoords="0 0" filled="f" stroked="f">
              <v:textbox inset="0,0,0,0">
                <w:txbxContent>
                  <w:p>
                    <w:pPr>
                      <w:widowControl w:val="0"/>
                      <w:rPr>
                        <w:sz w:val="2"/>
                        <w:szCs w:val="2"/>
                      </w:rPr>
                    </w:pPr>
                    <w:r>
                      <w:drawing>
                        <wp:inline>
                          <wp:extent cx="445135" cy="450850"/>
                          <wp:docPr id="14" name="Picutre 14"/>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stretch/>
                                </pic:blipFill>
                                <pic:spPr>
                                  <a:xfrm>
                                    <a:ext cx="445135" cy="4508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00" behindDoc="1" locked="0" layoutInCell="1" allowOverlap="1">
              <wp:simplePos x="0" y="0"/>
              <wp:positionH relativeFrom="page">
                <wp:posOffset>1421130</wp:posOffset>
              </wp:positionH>
              <wp:positionV relativeFrom="page">
                <wp:posOffset>756920</wp:posOffset>
              </wp:positionV>
              <wp:extent cx="5203190" cy="494030"/>
              <wp:wrapNone/>
              <wp:docPr id="15" name="Shape 15"/>
              <a:graphic xmlns:a="http://schemas.openxmlformats.org/drawingml/2006/main">
                <a:graphicData uri="http://schemas.microsoft.com/office/word/2010/wordprocessingShape">
                  <wps:wsp>
                    <wps:cNvSpPr txBox="1"/>
                    <wps:spPr>
                      <a:xfrm>
                        <a:ext cx="5203190" cy="4940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smallCaps/>
                              <w:color w:val="323238"/>
                              <w:spacing w:val="0"/>
                              <w:w w:val="100"/>
                              <w:position w:val="0"/>
                              <w:shd w:val="clear" w:color="auto" w:fill="auto"/>
                              <w:lang w:val="pt-BR" w:eastAsia="pt-BR" w:bidi="pt-BR"/>
                            </w:rPr>
                            <w:t>Estado do Amazonas</w:t>
                          </w:r>
                        </w:p>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323238"/>
                              <w:spacing w:val="0"/>
                              <w:w w:val="100"/>
                              <w:position w:val="0"/>
                              <w:sz w:val="24"/>
                              <w:szCs w:val="24"/>
                              <w:shd w:val="clear" w:color="auto" w:fill="auto"/>
                              <w:lang w:val="pt-BR" w:eastAsia="pt-BR" w:bidi="pt-BR"/>
                            </w:rPr>
                            <w:t>Fundo de Aposentadoria e Pensões dos Servidores do Município de Envira -</w:t>
                          </w:r>
                        </w:p>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323238"/>
                              <w:spacing w:val="0"/>
                              <w:w w:val="100"/>
                              <w:position w:val="0"/>
                              <w:sz w:val="24"/>
                              <w:szCs w:val="24"/>
                              <w:shd w:val="clear" w:color="auto" w:fill="auto"/>
                              <w:lang w:val="pt-BR" w:eastAsia="pt-BR" w:bidi="pt-BR"/>
                            </w:rPr>
                            <w:t>Fapenv</w:t>
                          </w:r>
                        </w:p>
                      </w:txbxContent>
                    </wps:txbx>
                    <wps:bodyPr wrap="none" lIns="0" tIns="0" rIns="0" bIns="0">
                      <a:spAutoFit/>
                    </wps:bodyPr>
                  </wps:wsp>
                </a:graphicData>
              </a:graphic>
            </wp:anchor>
          </w:drawing>
        </mc:Choice>
        <mc:Fallback>
          <w:pict>
            <v:shape id="_x0000_s1041" type="#_x0000_t202" style="position:absolute;margin-left:111.90000000000001pt;margin-top:59.600000000000001pt;width:409.69999999999999pt;height:38.899999999999999pt;z-index:-18874405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smallCaps/>
                        <w:color w:val="323238"/>
                        <w:spacing w:val="0"/>
                        <w:w w:val="100"/>
                        <w:position w:val="0"/>
                        <w:shd w:val="clear" w:color="auto" w:fill="auto"/>
                        <w:lang w:val="pt-BR" w:eastAsia="pt-BR" w:bidi="pt-BR"/>
                      </w:rPr>
                      <w:t>Estado do Amazonas</w:t>
                    </w:r>
                  </w:p>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323238"/>
                        <w:spacing w:val="0"/>
                        <w:w w:val="100"/>
                        <w:position w:val="0"/>
                        <w:sz w:val="24"/>
                        <w:szCs w:val="24"/>
                        <w:shd w:val="clear" w:color="auto" w:fill="auto"/>
                        <w:lang w:val="pt-BR" w:eastAsia="pt-BR" w:bidi="pt-BR"/>
                      </w:rPr>
                      <w:t>Fundo de Aposentadoria e Pensões dos Servidores do Município de Envira -</w:t>
                    </w:r>
                  </w:p>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323238"/>
                        <w:spacing w:val="0"/>
                        <w:w w:val="100"/>
                        <w:position w:val="0"/>
                        <w:sz w:val="24"/>
                        <w:szCs w:val="24"/>
                        <w:shd w:val="clear" w:color="auto" w:fill="auto"/>
                        <w:lang w:val="pt-BR" w:eastAsia="pt-BR" w:bidi="pt-BR"/>
                      </w:rPr>
                      <w:t>Fapenv</w:t>
                    </w:r>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7266940</wp:posOffset>
              </wp:positionH>
              <wp:positionV relativeFrom="page">
                <wp:posOffset>137795</wp:posOffset>
              </wp:positionV>
              <wp:extent cx="280670" cy="128270"/>
              <wp:wrapNone/>
              <wp:docPr id="17" name="Shape 17"/>
              <a:graphic xmlns:a="http://schemas.openxmlformats.org/drawingml/2006/main">
                <a:graphicData uri="http://schemas.microsoft.com/office/word/2010/wordprocessingShape">
                  <wps:wsp>
                    <wps:cNvSpPr txBox="1"/>
                    <wps:spPr>
                      <a:xfrm>
                        <a:ext cx="280670" cy="12827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6"/>
                              <w:szCs w:val="26"/>
                            </w:rPr>
                          </w:pPr>
                          <w:fldSimple w:instr=" PAGE \* MERGEFORMAT ">
                            <w:r>
                              <w:rPr>
                                <w:rFonts w:ascii="Arial" w:eastAsia="Arial" w:hAnsi="Arial" w:cs="Arial"/>
                                <w:color w:val="000000"/>
                                <w:spacing w:val="0"/>
                                <w:w w:val="100"/>
                                <w:position w:val="0"/>
                                <w:sz w:val="26"/>
                                <w:szCs w:val="26"/>
                                <w:shd w:val="clear" w:color="auto" w:fill="auto"/>
                                <w:lang w:val="pt-BR" w:eastAsia="pt-BR" w:bidi="pt-BR"/>
                              </w:rPr>
                              <w:t>#</w:t>
                            </w:r>
                          </w:fldSimple>
                        </w:p>
                      </w:txbxContent>
                    </wps:txbx>
                    <wps:bodyPr wrap="none" lIns="0" tIns="0" rIns="0" bIns="0">
                      <a:spAutoFit/>
                    </wps:bodyPr>
                  </wps:wsp>
                </a:graphicData>
              </a:graphic>
            </wp:anchor>
          </w:drawing>
        </mc:Choice>
        <mc:Fallback>
          <w:pict>
            <v:shape id="_x0000_s1043" type="#_x0000_t202" style="position:absolute;margin-left:572.20000000000005pt;margin-top:10.85pt;width:22.100000000000001pt;height:10.1pt;z-index:-18874405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6"/>
                        <w:szCs w:val="26"/>
                      </w:rPr>
                    </w:pPr>
                    <w:fldSimple w:instr=" PAGE \* MERGEFORMAT ">
                      <w:r>
                        <w:rPr>
                          <w:rFonts w:ascii="Arial" w:eastAsia="Arial" w:hAnsi="Arial" w:cs="Arial"/>
                          <w:color w:val="000000"/>
                          <w:spacing w:val="0"/>
                          <w:w w:val="100"/>
                          <w:position w:val="0"/>
                          <w:sz w:val="26"/>
                          <w:szCs w:val="26"/>
                          <w:shd w:val="clear" w:color="auto" w:fill="auto"/>
                          <w:lang w:val="pt-BR" w:eastAsia="pt-BR" w:bidi="pt-BR"/>
                        </w:rPr>
                        <w:t>#</w:t>
                      </w:r>
                    </w:fldSimple>
                  </w:p>
                </w:txbxContent>
              </v:textbox>
              <w10:wrap anchorx="page" anchory="page"/>
            </v:shape>
          </w:pict>
        </mc:Fallback>
      </mc:AlternateContent>
    </w:r>
    <w:r>
      <mc:AlternateContent>
        <mc:Choice Requires="wps">
          <w:drawing>
            <wp:anchor distT="0" distB="0" distL="0" distR="0" simplePos="0" relativeHeight="62914704" behindDoc="1" locked="0" layoutInCell="1" allowOverlap="1">
              <wp:simplePos x="0" y="0"/>
              <wp:positionH relativeFrom="page">
                <wp:posOffset>3709670</wp:posOffset>
              </wp:positionH>
              <wp:positionV relativeFrom="page">
                <wp:posOffset>274955</wp:posOffset>
              </wp:positionV>
              <wp:extent cx="441960" cy="448310"/>
              <wp:wrapNone/>
              <wp:docPr id="19" name="Shape 19"/>
              <a:graphic xmlns:a="http://schemas.openxmlformats.org/drawingml/2006/main">
                <a:graphicData uri="http://schemas.microsoft.com/office/word/2010/wordprocessingShape">
                  <wps:wsp>
                    <wps:cNvSpPr txBox="1"/>
                    <wps:spPr>
                      <a:xfrm>
                        <a:ext cx="441960" cy="448310"/>
                      </a:xfrm>
                      <a:prstGeom prst="rect"/>
                      <a:noFill/>
                    </wps:spPr>
                    <wps:txbx>
                      <w:txbxContent>
                        <w:p>
                          <w:pPr>
                            <w:widowControl w:val="0"/>
                            <w:rPr>
                              <w:sz w:val="2"/>
                              <w:szCs w:val="2"/>
                            </w:rPr>
                          </w:pPr>
                          <w:r>
                            <w:drawing>
                              <wp:inline>
                                <wp:extent cx="445135" cy="450850"/>
                                <wp:docPr id="20" name="Picutre 20"/>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
                                        <a:stretch/>
                                      </pic:blipFill>
                                      <pic:spPr>
                                        <a:xfrm>
                                          <a:ext cx="445135" cy="450850"/>
                                        </a:xfrm>
                                        <a:prstGeom prst="rect"/>
                                      </pic:spPr>
                                    </pic:pic>
                                  </a:graphicData>
                                </a:graphic>
                              </wp:inline>
                            </w:drawing>
                          </w:r>
                        </w:p>
                      </w:txbxContent>
                    </wps:txbx>
                    <wps:bodyPr lIns="0" tIns="0" rIns="0" bIns="0">
                      <a:noAutoFit/>
                    </wps:bodyPr>
                  </wps:wsp>
                </a:graphicData>
              </a:graphic>
            </wp:anchor>
          </w:drawing>
        </mc:Choice>
        <mc:Fallback>
          <w:pict>
            <v:shape id="_x0000_s1046" type="#_x0000_t202" style="position:absolute;margin-left:292.10000000000002pt;margin-top:21.649999999999999pt;width:34.799999999999997pt;height:35.299999999999997pt;z-index:-188744049;mso-wrap-distance-left:0;mso-wrap-distance-right:0;mso-position-horizontal-relative:page;mso-position-vertical-relative:page" wrapcoords="0 0" filled="f" stroked="f">
              <v:textbox inset="0,0,0,0">
                <w:txbxContent>
                  <w:p>
                    <w:pPr>
                      <w:widowControl w:val="0"/>
                      <w:rPr>
                        <w:sz w:val="2"/>
                        <w:szCs w:val="2"/>
                      </w:rPr>
                    </w:pPr>
                    <w:r>
                      <w:drawing>
                        <wp:inline>
                          <wp:extent cx="445135" cy="450850"/>
                          <wp:docPr id="22" name="Picutre 22"/>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
                                  <a:stretch/>
                                </pic:blipFill>
                                <pic:spPr>
                                  <a:xfrm>
                                    <a:ext cx="445135" cy="4508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06" behindDoc="1" locked="0" layoutInCell="1" allowOverlap="1">
              <wp:simplePos x="0" y="0"/>
              <wp:positionH relativeFrom="page">
                <wp:posOffset>1421130</wp:posOffset>
              </wp:positionH>
              <wp:positionV relativeFrom="page">
                <wp:posOffset>756920</wp:posOffset>
              </wp:positionV>
              <wp:extent cx="5203190" cy="494030"/>
              <wp:wrapNone/>
              <wp:docPr id="23" name="Shape 23"/>
              <a:graphic xmlns:a="http://schemas.openxmlformats.org/drawingml/2006/main">
                <a:graphicData uri="http://schemas.microsoft.com/office/word/2010/wordprocessingShape">
                  <wps:wsp>
                    <wps:cNvSpPr txBox="1"/>
                    <wps:spPr>
                      <a:xfrm>
                        <a:ext cx="5203190" cy="4940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smallCaps/>
                              <w:color w:val="323238"/>
                              <w:spacing w:val="0"/>
                              <w:w w:val="100"/>
                              <w:position w:val="0"/>
                              <w:shd w:val="clear" w:color="auto" w:fill="auto"/>
                              <w:lang w:val="pt-BR" w:eastAsia="pt-BR" w:bidi="pt-BR"/>
                            </w:rPr>
                            <w:t>Estado do Amazonas</w:t>
                          </w:r>
                        </w:p>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323238"/>
                              <w:spacing w:val="0"/>
                              <w:w w:val="100"/>
                              <w:position w:val="0"/>
                              <w:sz w:val="24"/>
                              <w:szCs w:val="24"/>
                              <w:shd w:val="clear" w:color="auto" w:fill="auto"/>
                              <w:lang w:val="pt-BR" w:eastAsia="pt-BR" w:bidi="pt-BR"/>
                            </w:rPr>
                            <w:t>Fundo de Aposentadoria e Pensões dos Servidores do Município de Envira -</w:t>
                          </w:r>
                        </w:p>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323238"/>
                              <w:spacing w:val="0"/>
                              <w:w w:val="100"/>
                              <w:position w:val="0"/>
                              <w:sz w:val="24"/>
                              <w:szCs w:val="24"/>
                              <w:shd w:val="clear" w:color="auto" w:fill="auto"/>
                              <w:lang w:val="pt-BR" w:eastAsia="pt-BR" w:bidi="pt-BR"/>
                            </w:rPr>
                            <w:t>Fapenv</w:t>
                          </w:r>
                        </w:p>
                      </w:txbxContent>
                    </wps:txbx>
                    <wps:bodyPr wrap="none" lIns="0" tIns="0" rIns="0" bIns="0">
                      <a:spAutoFit/>
                    </wps:bodyPr>
                  </wps:wsp>
                </a:graphicData>
              </a:graphic>
            </wp:anchor>
          </w:drawing>
        </mc:Choice>
        <mc:Fallback>
          <w:pict>
            <v:shape id="_x0000_s1049" type="#_x0000_t202" style="position:absolute;margin-left:111.90000000000001pt;margin-top:59.600000000000001pt;width:409.69999999999999pt;height:38.899999999999999pt;z-index:-188744047;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smallCaps/>
                        <w:color w:val="323238"/>
                        <w:spacing w:val="0"/>
                        <w:w w:val="100"/>
                        <w:position w:val="0"/>
                        <w:shd w:val="clear" w:color="auto" w:fill="auto"/>
                        <w:lang w:val="pt-BR" w:eastAsia="pt-BR" w:bidi="pt-BR"/>
                      </w:rPr>
                      <w:t>Estado do Amazonas</w:t>
                    </w:r>
                  </w:p>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323238"/>
                        <w:spacing w:val="0"/>
                        <w:w w:val="100"/>
                        <w:position w:val="0"/>
                        <w:sz w:val="24"/>
                        <w:szCs w:val="24"/>
                        <w:shd w:val="clear" w:color="auto" w:fill="auto"/>
                        <w:lang w:val="pt-BR" w:eastAsia="pt-BR" w:bidi="pt-BR"/>
                      </w:rPr>
                      <w:t>Fundo de Aposentadoria e Pensões dos Servidores do Município de Envira -</w:t>
                    </w:r>
                  </w:p>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323238"/>
                        <w:spacing w:val="0"/>
                        <w:w w:val="100"/>
                        <w:position w:val="0"/>
                        <w:sz w:val="24"/>
                        <w:szCs w:val="24"/>
                        <w:shd w:val="clear" w:color="auto" w:fill="auto"/>
                        <w:lang w:val="pt-BR" w:eastAsia="pt-BR" w:bidi="pt-BR"/>
                      </w:rPr>
                      <w:t>Fapenv</w:t>
                    </w:r>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7298690</wp:posOffset>
              </wp:positionH>
              <wp:positionV relativeFrom="page">
                <wp:posOffset>272415</wp:posOffset>
              </wp:positionV>
              <wp:extent cx="280670" cy="128270"/>
              <wp:wrapNone/>
              <wp:docPr id="25" name="Shape 25"/>
              <a:graphic xmlns:a="http://schemas.openxmlformats.org/drawingml/2006/main">
                <a:graphicData uri="http://schemas.microsoft.com/office/word/2010/wordprocessingShape">
                  <wps:wsp>
                    <wps:cNvSpPr txBox="1"/>
                    <wps:spPr>
                      <a:xfrm>
                        <a:ext cx="280670" cy="12827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6"/>
                              <w:szCs w:val="26"/>
                            </w:rPr>
                          </w:pPr>
                          <w:fldSimple w:instr=" PAGE \* MERGEFORMAT ">
                            <w:r>
                              <w:rPr>
                                <w:rFonts w:ascii="Arial" w:eastAsia="Arial" w:hAnsi="Arial" w:cs="Arial"/>
                                <w:color w:val="000000"/>
                                <w:spacing w:val="0"/>
                                <w:w w:val="100"/>
                                <w:position w:val="0"/>
                                <w:sz w:val="26"/>
                                <w:szCs w:val="26"/>
                                <w:shd w:val="clear" w:color="auto" w:fill="auto"/>
                                <w:lang w:val="pt-BR" w:eastAsia="pt-BR" w:bidi="pt-BR"/>
                              </w:rPr>
                              <w:t>#</w:t>
                            </w:r>
                          </w:fldSimple>
                        </w:p>
                      </w:txbxContent>
                    </wps:txbx>
                    <wps:bodyPr wrap="none" lIns="0" tIns="0" rIns="0" bIns="0">
                      <a:spAutoFit/>
                    </wps:bodyPr>
                  </wps:wsp>
                </a:graphicData>
              </a:graphic>
            </wp:anchor>
          </w:drawing>
        </mc:Choice>
        <mc:Fallback>
          <w:pict>
            <v:shape id="_x0000_s1051" type="#_x0000_t202" style="position:absolute;margin-left:574.70000000000005pt;margin-top:21.449999999999999pt;width:22.100000000000001pt;height:10.1pt;z-index:-188744045;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6"/>
                        <w:szCs w:val="26"/>
                      </w:rPr>
                    </w:pPr>
                    <w:fldSimple w:instr=" PAGE \* MERGEFORMAT ">
                      <w:r>
                        <w:rPr>
                          <w:rFonts w:ascii="Arial" w:eastAsia="Arial" w:hAnsi="Arial" w:cs="Arial"/>
                          <w:color w:val="000000"/>
                          <w:spacing w:val="0"/>
                          <w:w w:val="100"/>
                          <w:position w:val="0"/>
                          <w:sz w:val="26"/>
                          <w:szCs w:val="26"/>
                          <w:shd w:val="clear" w:color="auto" w:fill="auto"/>
                          <w:lang w:val="pt-BR" w:eastAsia="pt-BR" w:bidi="pt-BR"/>
                        </w:rPr>
                        <w:t>#</w:t>
                      </w:r>
                    </w:fldSimple>
                  </w:p>
                </w:txbxContent>
              </v:textbox>
              <w10:wrap anchorx="page" anchory="page"/>
            </v:shape>
          </w:pict>
        </mc:Fallback>
      </mc:AlternateContent>
    </w:r>
    <w:r>
      <mc:AlternateContent>
        <mc:Choice Requires="wps">
          <w:drawing>
            <wp:anchor distT="0" distB="0" distL="0" distR="0" simplePos="0" relativeHeight="62914710" behindDoc="1" locked="0" layoutInCell="1" allowOverlap="1">
              <wp:simplePos x="0" y="0"/>
              <wp:positionH relativeFrom="page">
                <wp:posOffset>1459230</wp:posOffset>
              </wp:positionH>
              <wp:positionV relativeFrom="page">
                <wp:posOffset>912495</wp:posOffset>
              </wp:positionV>
              <wp:extent cx="5203190" cy="494030"/>
              <wp:wrapNone/>
              <wp:docPr id="27" name="Shape 27"/>
              <a:graphic xmlns:a="http://schemas.openxmlformats.org/drawingml/2006/main">
                <a:graphicData uri="http://schemas.microsoft.com/office/word/2010/wordprocessingShape">
                  <wps:wsp>
                    <wps:cNvSpPr txBox="1"/>
                    <wps:spPr>
                      <a:xfrm>
                        <a:ext cx="5203190" cy="4940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smallCaps/>
                              <w:color w:val="323238"/>
                              <w:spacing w:val="0"/>
                              <w:w w:val="100"/>
                              <w:position w:val="0"/>
                              <w:shd w:val="clear" w:color="auto" w:fill="auto"/>
                              <w:lang w:val="pt-BR" w:eastAsia="pt-BR" w:bidi="pt-BR"/>
                            </w:rPr>
                            <w:t>Estado do Amazonas</w:t>
                          </w:r>
                        </w:p>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323238"/>
                              <w:spacing w:val="0"/>
                              <w:w w:val="100"/>
                              <w:position w:val="0"/>
                              <w:sz w:val="24"/>
                              <w:szCs w:val="24"/>
                              <w:shd w:val="clear" w:color="auto" w:fill="auto"/>
                              <w:lang w:val="pt-BR" w:eastAsia="pt-BR" w:bidi="pt-BR"/>
                            </w:rPr>
                            <w:t>Fundo de Aposentadoria e Pensões dos Servidores do Município de Envira -</w:t>
                          </w:r>
                        </w:p>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323238"/>
                              <w:spacing w:val="0"/>
                              <w:w w:val="100"/>
                              <w:position w:val="0"/>
                              <w:sz w:val="24"/>
                              <w:szCs w:val="24"/>
                              <w:shd w:val="clear" w:color="auto" w:fill="auto"/>
                              <w:lang w:val="pt-BR" w:eastAsia="pt-BR" w:bidi="pt-BR"/>
                            </w:rPr>
                            <w:t>Fapenv</w:t>
                          </w:r>
                        </w:p>
                      </w:txbxContent>
                    </wps:txbx>
                    <wps:bodyPr wrap="none" lIns="0" tIns="0" rIns="0" bIns="0">
                      <a:spAutoFit/>
                    </wps:bodyPr>
                  </wps:wsp>
                </a:graphicData>
              </a:graphic>
            </wp:anchor>
          </w:drawing>
        </mc:Choice>
        <mc:Fallback>
          <w:pict>
            <v:shape id="_x0000_s1053" type="#_x0000_t202" style="position:absolute;margin-left:114.90000000000001pt;margin-top:71.849999999999994pt;width:409.69999999999999pt;height:38.899999999999999pt;z-index:-18874404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smallCaps/>
                        <w:color w:val="323238"/>
                        <w:spacing w:val="0"/>
                        <w:w w:val="100"/>
                        <w:position w:val="0"/>
                        <w:shd w:val="clear" w:color="auto" w:fill="auto"/>
                        <w:lang w:val="pt-BR" w:eastAsia="pt-BR" w:bidi="pt-BR"/>
                      </w:rPr>
                      <w:t>Estado do Amazonas</w:t>
                    </w:r>
                  </w:p>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323238"/>
                        <w:spacing w:val="0"/>
                        <w:w w:val="100"/>
                        <w:position w:val="0"/>
                        <w:sz w:val="24"/>
                        <w:szCs w:val="24"/>
                        <w:shd w:val="clear" w:color="auto" w:fill="auto"/>
                        <w:lang w:val="pt-BR" w:eastAsia="pt-BR" w:bidi="pt-BR"/>
                      </w:rPr>
                      <w:t>Fundo de Aposentadoria e Pensões dos Servidores do Município de Envira -</w:t>
                    </w:r>
                  </w:p>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323238"/>
                        <w:spacing w:val="0"/>
                        <w:w w:val="100"/>
                        <w:position w:val="0"/>
                        <w:sz w:val="24"/>
                        <w:szCs w:val="24"/>
                        <w:shd w:val="clear" w:color="auto" w:fill="auto"/>
                        <w:lang w:val="pt-BR" w:eastAsia="pt-BR" w:bidi="pt-BR"/>
                      </w:rPr>
                      <w:t>Fapenv</w:t>
                    </w:r>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2" behindDoc="1" locked="0" layoutInCell="1" allowOverlap="1">
              <wp:simplePos x="0" y="0"/>
              <wp:positionH relativeFrom="page">
                <wp:posOffset>7266940</wp:posOffset>
              </wp:positionH>
              <wp:positionV relativeFrom="page">
                <wp:posOffset>137795</wp:posOffset>
              </wp:positionV>
              <wp:extent cx="280670" cy="128270"/>
              <wp:wrapNone/>
              <wp:docPr id="29" name="Shape 29"/>
              <a:graphic xmlns:a="http://schemas.openxmlformats.org/drawingml/2006/main">
                <a:graphicData uri="http://schemas.microsoft.com/office/word/2010/wordprocessingShape">
                  <wps:wsp>
                    <wps:cNvSpPr txBox="1"/>
                    <wps:spPr>
                      <a:xfrm>
                        <a:ext cx="280670" cy="12827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6"/>
                              <w:szCs w:val="26"/>
                            </w:rPr>
                          </w:pPr>
                          <w:fldSimple w:instr=" PAGE \* MERGEFORMAT ">
                            <w:r>
                              <w:rPr>
                                <w:rFonts w:ascii="Arial" w:eastAsia="Arial" w:hAnsi="Arial" w:cs="Arial"/>
                                <w:color w:val="000000"/>
                                <w:spacing w:val="0"/>
                                <w:w w:val="100"/>
                                <w:position w:val="0"/>
                                <w:sz w:val="26"/>
                                <w:szCs w:val="26"/>
                                <w:shd w:val="clear" w:color="auto" w:fill="auto"/>
                                <w:lang w:val="pt-BR" w:eastAsia="pt-BR" w:bidi="pt-BR"/>
                              </w:rPr>
                              <w:t>#</w:t>
                            </w:r>
                          </w:fldSimple>
                        </w:p>
                      </w:txbxContent>
                    </wps:txbx>
                    <wps:bodyPr wrap="none" lIns="0" tIns="0" rIns="0" bIns="0">
                      <a:spAutoFit/>
                    </wps:bodyPr>
                  </wps:wsp>
                </a:graphicData>
              </a:graphic>
            </wp:anchor>
          </w:drawing>
        </mc:Choice>
        <mc:Fallback>
          <w:pict>
            <v:shape id="_x0000_s1055" type="#_x0000_t202" style="position:absolute;margin-left:572.20000000000005pt;margin-top:10.85pt;width:22.100000000000001pt;height:10.1pt;z-index:-18874404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6"/>
                        <w:szCs w:val="26"/>
                      </w:rPr>
                    </w:pPr>
                    <w:fldSimple w:instr=" PAGE \* MERGEFORMAT ">
                      <w:r>
                        <w:rPr>
                          <w:rFonts w:ascii="Arial" w:eastAsia="Arial" w:hAnsi="Arial" w:cs="Arial"/>
                          <w:color w:val="000000"/>
                          <w:spacing w:val="0"/>
                          <w:w w:val="100"/>
                          <w:position w:val="0"/>
                          <w:sz w:val="26"/>
                          <w:szCs w:val="26"/>
                          <w:shd w:val="clear" w:color="auto" w:fill="auto"/>
                          <w:lang w:val="pt-BR" w:eastAsia="pt-BR" w:bidi="pt-BR"/>
                        </w:rPr>
                        <w:t>#</w:t>
                      </w:r>
                    </w:fldSimple>
                  </w:p>
                </w:txbxContent>
              </v:textbox>
              <w10:wrap anchorx="page" anchory="page"/>
            </v:shape>
          </w:pict>
        </mc:Fallback>
      </mc:AlternateContent>
    </w:r>
    <w:r>
      <mc:AlternateContent>
        <mc:Choice Requires="wps">
          <w:drawing>
            <wp:anchor distT="0" distB="0" distL="0" distR="0" simplePos="0" relativeHeight="62914714" behindDoc="1" locked="0" layoutInCell="1" allowOverlap="1">
              <wp:simplePos x="0" y="0"/>
              <wp:positionH relativeFrom="page">
                <wp:posOffset>3709670</wp:posOffset>
              </wp:positionH>
              <wp:positionV relativeFrom="page">
                <wp:posOffset>274955</wp:posOffset>
              </wp:positionV>
              <wp:extent cx="441960" cy="448310"/>
              <wp:wrapNone/>
              <wp:docPr id="31" name="Shape 31"/>
              <a:graphic xmlns:a="http://schemas.openxmlformats.org/drawingml/2006/main">
                <a:graphicData uri="http://schemas.microsoft.com/office/word/2010/wordprocessingShape">
                  <wps:wsp>
                    <wps:cNvSpPr txBox="1"/>
                    <wps:spPr>
                      <a:xfrm>
                        <a:ext cx="441960" cy="448310"/>
                      </a:xfrm>
                      <a:prstGeom prst="rect"/>
                      <a:noFill/>
                    </wps:spPr>
                    <wps:txbx>
                      <w:txbxContent>
                        <w:p>
                          <w:pPr>
                            <w:widowControl w:val="0"/>
                            <w:rPr>
                              <w:sz w:val="2"/>
                              <w:szCs w:val="2"/>
                            </w:rPr>
                          </w:pPr>
                          <w:r>
                            <w:drawing>
                              <wp:inline>
                                <wp:extent cx="445135" cy="450850"/>
                                <wp:docPr id="32" name="Picutre 32"/>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1"/>
                                        <a:stretch/>
                                      </pic:blipFill>
                                      <pic:spPr>
                                        <a:xfrm>
                                          <a:ext cx="445135" cy="450850"/>
                                        </a:xfrm>
                                        <a:prstGeom prst="rect"/>
                                      </pic:spPr>
                                    </pic:pic>
                                  </a:graphicData>
                                </a:graphic>
                              </wp:inline>
                            </w:drawing>
                          </w:r>
                        </w:p>
                      </w:txbxContent>
                    </wps:txbx>
                    <wps:bodyPr lIns="0" tIns="0" rIns="0" bIns="0">
                      <a:noAutoFit/>
                    </wps:bodyPr>
                  </wps:wsp>
                </a:graphicData>
              </a:graphic>
            </wp:anchor>
          </w:drawing>
        </mc:Choice>
        <mc:Fallback>
          <w:pict>
            <v:shape id="_x0000_s1058" type="#_x0000_t202" style="position:absolute;margin-left:292.10000000000002pt;margin-top:21.649999999999999pt;width:34.799999999999997pt;height:35.299999999999997pt;z-index:-188744039;mso-wrap-distance-left:0;mso-wrap-distance-right:0;mso-position-horizontal-relative:page;mso-position-vertical-relative:page" wrapcoords="0 0" filled="f" stroked="f">
              <v:textbox inset="0,0,0,0">
                <w:txbxContent>
                  <w:p>
                    <w:pPr>
                      <w:widowControl w:val="0"/>
                      <w:rPr>
                        <w:sz w:val="2"/>
                        <w:szCs w:val="2"/>
                      </w:rPr>
                    </w:pPr>
                    <w:r>
                      <w:drawing>
                        <wp:inline>
                          <wp:extent cx="445135" cy="450850"/>
                          <wp:docPr id="34" name="Picutre 34"/>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1"/>
                                  <a:stretch/>
                                </pic:blipFill>
                                <pic:spPr>
                                  <a:xfrm>
                                    <a:ext cx="445135" cy="4508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16" behindDoc="1" locked="0" layoutInCell="1" allowOverlap="1">
              <wp:simplePos x="0" y="0"/>
              <wp:positionH relativeFrom="page">
                <wp:posOffset>1421130</wp:posOffset>
              </wp:positionH>
              <wp:positionV relativeFrom="page">
                <wp:posOffset>756920</wp:posOffset>
              </wp:positionV>
              <wp:extent cx="5203190" cy="494030"/>
              <wp:wrapNone/>
              <wp:docPr id="35" name="Shape 35"/>
              <a:graphic xmlns:a="http://schemas.openxmlformats.org/drawingml/2006/main">
                <a:graphicData uri="http://schemas.microsoft.com/office/word/2010/wordprocessingShape">
                  <wps:wsp>
                    <wps:cNvSpPr txBox="1"/>
                    <wps:spPr>
                      <a:xfrm>
                        <a:ext cx="5203190" cy="4940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smallCaps/>
                              <w:color w:val="323238"/>
                              <w:spacing w:val="0"/>
                              <w:w w:val="100"/>
                              <w:position w:val="0"/>
                              <w:shd w:val="clear" w:color="auto" w:fill="auto"/>
                              <w:lang w:val="pt-BR" w:eastAsia="pt-BR" w:bidi="pt-BR"/>
                            </w:rPr>
                            <w:t>Estado do Amazonas</w:t>
                          </w:r>
                        </w:p>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323238"/>
                              <w:spacing w:val="0"/>
                              <w:w w:val="100"/>
                              <w:position w:val="0"/>
                              <w:sz w:val="24"/>
                              <w:szCs w:val="24"/>
                              <w:shd w:val="clear" w:color="auto" w:fill="auto"/>
                              <w:lang w:val="pt-BR" w:eastAsia="pt-BR" w:bidi="pt-BR"/>
                            </w:rPr>
                            <w:t>Fundo de Aposentadoria e Pensões dos Servidores do Município de Envira -</w:t>
                          </w:r>
                        </w:p>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323238"/>
                              <w:spacing w:val="0"/>
                              <w:w w:val="100"/>
                              <w:position w:val="0"/>
                              <w:sz w:val="24"/>
                              <w:szCs w:val="24"/>
                              <w:shd w:val="clear" w:color="auto" w:fill="auto"/>
                              <w:lang w:val="pt-BR" w:eastAsia="pt-BR" w:bidi="pt-BR"/>
                            </w:rPr>
                            <w:t>Fapenv</w:t>
                          </w:r>
                        </w:p>
                      </w:txbxContent>
                    </wps:txbx>
                    <wps:bodyPr wrap="none" lIns="0" tIns="0" rIns="0" bIns="0">
                      <a:spAutoFit/>
                    </wps:bodyPr>
                  </wps:wsp>
                </a:graphicData>
              </a:graphic>
            </wp:anchor>
          </w:drawing>
        </mc:Choice>
        <mc:Fallback>
          <w:pict>
            <v:shape id="_x0000_s1061" type="#_x0000_t202" style="position:absolute;margin-left:111.90000000000001pt;margin-top:59.600000000000001pt;width:409.69999999999999pt;height:38.899999999999999pt;z-index:-188744037;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smallCaps/>
                        <w:color w:val="323238"/>
                        <w:spacing w:val="0"/>
                        <w:w w:val="100"/>
                        <w:position w:val="0"/>
                        <w:shd w:val="clear" w:color="auto" w:fill="auto"/>
                        <w:lang w:val="pt-BR" w:eastAsia="pt-BR" w:bidi="pt-BR"/>
                      </w:rPr>
                      <w:t>Estado do Amazonas</w:t>
                    </w:r>
                  </w:p>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323238"/>
                        <w:spacing w:val="0"/>
                        <w:w w:val="100"/>
                        <w:position w:val="0"/>
                        <w:sz w:val="24"/>
                        <w:szCs w:val="24"/>
                        <w:shd w:val="clear" w:color="auto" w:fill="auto"/>
                        <w:lang w:val="pt-BR" w:eastAsia="pt-BR" w:bidi="pt-BR"/>
                      </w:rPr>
                      <w:t>Fundo de Aposentadoria e Pensões dos Servidores do Município de Envira -</w:t>
                    </w:r>
                  </w:p>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323238"/>
                        <w:spacing w:val="0"/>
                        <w:w w:val="100"/>
                        <w:position w:val="0"/>
                        <w:sz w:val="24"/>
                        <w:szCs w:val="24"/>
                        <w:shd w:val="clear" w:color="auto" w:fill="auto"/>
                        <w:lang w:val="pt-BR" w:eastAsia="pt-BR" w:bidi="pt-BR"/>
                      </w:rPr>
                      <w:t>Fapenv</w:t>
                    </w:r>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8" behindDoc="1" locked="0" layoutInCell="1" allowOverlap="1">
              <wp:simplePos x="0" y="0"/>
              <wp:positionH relativeFrom="page">
                <wp:posOffset>7266940</wp:posOffset>
              </wp:positionH>
              <wp:positionV relativeFrom="page">
                <wp:posOffset>137795</wp:posOffset>
              </wp:positionV>
              <wp:extent cx="280670" cy="128270"/>
              <wp:wrapNone/>
              <wp:docPr id="37" name="Shape 37"/>
              <a:graphic xmlns:a="http://schemas.openxmlformats.org/drawingml/2006/main">
                <a:graphicData uri="http://schemas.microsoft.com/office/word/2010/wordprocessingShape">
                  <wps:wsp>
                    <wps:cNvSpPr txBox="1"/>
                    <wps:spPr>
                      <a:xfrm>
                        <a:ext cx="280670" cy="12827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6"/>
                              <w:szCs w:val="26"/>
                            </w:rPr>
                          </w:pPr>
                          <w:fldSimple w:instr=" PAGE \* MERGEFORMAT ">
                            <w:r>
                              <w:rPr>
                                <w:rFonts w:ascii="Arial" w:eastAsia="Arial" w:hAnsi="Arial" w:cs="Arial"/>
                                <w:color w:val="000000"/>
                                <w:spacing w:val="0"/>
                                <w:w w:val="100"/>
                                <w:position w:val="0"/>
                                <w:sz w:val="26"/>
                                <w:szCs w:val="26"/>
                                <w:shd w:val="clear" w:color="auto" w:fill="auto"/>
                                <w:lang w:val="pt-BR" w:eastAsia="pt-BR" w:bidi="pt-BR"/>
                              </w:rPr>
                              <w:t>#</w:t>
                            </w:r>
                          </w:fldSimple>
                        </w:p>
                      </w:txbxContent>
                    </wps:txbx>
                    <wps:bodyPr wrap="none" lIns="0" tIns="0" rIns="0" bIns="0">
                      <a:spAutoFit/>
                    </wps:bodyPr>
                  </wps:wsp>
                </a:graphicData>
              </a:graphic>
            </wp:anchor>
          </w:drawing>
        </mc:Choice>
        <mc:Fallback>
          <w:pict>
            <v:shape id="_x0000_s1063" type="#_x0000_t202" style="position:absolute;margin-left:572.20000000000005pt;margin-top:10.85pt;width:22.100000000000001pt;height:10.1pt;z-index:-188744035;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6"/>
                        <w:szCs w:val="26"/>
                      </w:rPr>
                    </w:pPr>
                    <w:fldSimple w:instr=" PAGE \* MERGEFORMAT ">
                      <w:r>
                        <w:rPr>
                          <w:rFonts w:ascii="Arial" w:eastAsia="Arial" w:hAnsi="Arial" w:cs="Arial"/>
                          <w:color w:val="000000"/>
                          <w:spacing w:val="0"/>
                          <w:w w:val="100"/>
                          <w:position w:val="0"/>
                          <w:sz w:val="26"/>
                          <w:szCs w:val="26"/>
                          <w:shd w:val="clear" w:color="auto" w:fill="auto"/>
                          <w:lang w:val="pt-BR" w:eastAsia="pt-BR" w:bidi="pt-BR"/>
                        </w:rPr>
                        <w:t>#</w:t>
                      </w:r>
                    </w:fldSimple>
                  </w:p>
                </w:txbxContent>
              </v:textbox>
              <w10:wrap anchorx="page" anchory="page"/>
            </v:shape>
          </w:pict>
        </mc:Fallback>
      </mc:AlternateContent>
    </w:r>
    <w:r>
      <mc:AlternateContent>
        <mc:Choice Requires="wps">
          <w:drawing>
            <wp:anchor distT="0" distB="0" distL="0" distR="0" simplePos="0" relativeHeight="62914720" behindDoc="1" locked="0" layoutInCell="1" allowOverlap="1">
              <wp:simplePos x="0" y="0"/>
              <wp:positionH relativeFrom="page">
                <wp:posOffset>3709670</wp:posOffset>
              </wp:positionH>
              <wp:positionV relativeFrom="page">
                <wp:posOffset>274955</wp:posOffset>
              </wp:positionV>
              <wp:extent cx="441960" cy="448310"/>
              <wp:wrapNone/>
              <wp:docPr id="39" name="Shape 39"/>
              <a:graphic xmlns:a="http://schemas.openxmlformats.org/drawingml/2006/main">
                <a:graphicData uri="http://schemas.microsoft.com/office/word/2010/wordprocessingShape">
                  <wps:wsp>
                    <wps:cNvSpPr txBox="1"/>
                    <wps:spPr>
                      <a:xfrm>
                        <a:ext cx="441960" cy="448310"/>
                      </a:xfrm>
                      <a:prstGeom prst="rect"/>
                      <a:noFill/>
                    </wps:spPr>
                    <wps:txbx>
                      <w:txbxContent>
                        <w:p>
                          <w:pPr>
                            <w:widowControl w:val="0"/>
                            <w:rPr>
                              <w:sz w:val="2"/>
                              <w:szCs w:val="2"/>
                            </w:rPr>
                          </w:pPr>
                          <w:r>
                            <w:drawing>
                              <wp:inline>
                                <wp:extent cx="445135" cy="450850"/>
                                <wp:docPr id="40" name="Picutre 40"/>
                                <a:graphic xmlns:a="http://schemas.openxmlformats.org/drawingml/2006/main">
                                  <a:graphicData uri="http://schemas.openxmlformats.org/drawingml/2006/picture">
                                    <pic:pic xmlns:pic="http://schemas.openxmlformats.org/drawingml/2006/picture">
                                      <pic:nvPicPr>
                                        <pic:cNvPr id="40" name="Picture 40"/>
                                        <pic:cNvPicPr/>
                                      </pic:nvPicPr>
                                      <pic:blipFill>
                                        <a:blip r:embed="rId1"/>
                                        <a:stretch/>
                                      </pic:blipFill>
                                      <pic:spPr>
                                        <a:xfrm>
                                          <a:ext cx="445135" cy="450850"/>
                                        </a:xfrm>
                                        <a:prstGeom prst="rect"/>
                                      </pic:spPr>
                                    </pic:pic>
                                  </a:graphicData>
                                </a:graphic>
                              </wp:inline>
                            </w:drawing>
                          </w:r>
                        </w:p>
                      </w:txbxContent>
                    </wps:txbx>
                    <wps:bodyPr lIns="0" tIns="0" rIns="0" bIns="0">
                      <a:noAutoFit/>
                    </wps:bodyPr>
                  </wps:wsp>
                </a:graphicData>
              </a:graphic>
            </wp:anchor>
          </w:drawing>
        </mc:Choice>
        <mc:Fallback>
          <w:pict>
            <v:shape id="_x0000_s1066" type="#_x0000_t202" style="position:absolute;margin-left:292.10000000000002pt;margin-top:21.649999999999999pt;width:34.799999999999997pt;height:35.299999999999997pt;z-index:-188744033;mso-wrap-distance-left:0;mso-wrap-distance-right:0;mso-position-horizontal-relative:page;mso-position-vertical-relative:page" wrapcoords="0 0" filled="f" stroked="f">
              <v:textbox inset="0,0,0,0">
                <w:txbxContent>
                  <w:p>
                    <w:pPr>
                      <w:widowControl w:val="0"/>
                      <w:rPr>
                        <w:sz w:val="2"/>
                        <w:szCs w:val="2"/>
                      </w:rPr>
                    </w:pPr>
                    <w:r>
                      <w:drawing>
                        <wp:inline>
                          <wp:extent cx="445135" cy="450850"/>
                          <wp:docPr id="42" name="Picutre 42"/>
                          <a:graphic xmlns:a="http://schemas.openxmlformats.org/drawingml/2006/main">
                            <a:graphicData uri="http://schemas.openxmlformats.org/drawingml/2006/picture">
                              <pic:pic xmlns:pic="http://schemas.openxmlformats.org/drawingml/2006/picture">
                                <pic:nvPicPr>
                                  <pic:cNvPr id="42" name="Picture 42"/>
                                  <pic:cNvPicPr/>
                                </pic:nvPicPr>
                                <pic:blipFill>
                                  <a:blip r:embed="rId1"/>
                                  <a:stretch/>
                                </pic:blipFill>
                                <pic:spPr>
                                  <a:xfrm>
                                    <a:ext cx="445135" cy="4508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22" behindDoc="1" locked="0" layoutInCell="1" allowOverlap="1">
              <wp:simplePos x="0" y="0"/>
              <wp:positionH relativeFrom="page">
                <wp:posOffset>1421130</wp:posOffset>
              </wp:positionH>
              <wp:positionV relativeFrom="page">
                <wp:posOffset>756920</wp:posOffset>
              </wp:positionV>
              <wp:extent cx="5203190" cy="494030"/>
              <wp:wrapNone/>
              <wp:docPr id="43" name="Shape 43"/>
              <a:graphic xmlns:a="http://schemas.openxmlformats.org/drawingml/2006/main">
                <a:graphicData uri="http://schemas.microsoft.com/office/word/2010/wordprocessingShape">
                  <wps:wsp>
                    <wps:cNvSpPr txBox="1"/>
                    <wps:spPr>
                      <a:xfrm>
                        <a:ext cx="5203190" cy="4940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smallCaps/>
                              <w:color w:val="323238"/>
                              <w:spacing w:val="0"/>
                              <w:w w:val="100"/>
                              <w:position w:val="0"/>
                              <w:shd w:val="clear" w:color="auto" w:fill="auto"/>
                              <w:lang w:val="pt-BR" w:eastAsia="pt-BR" w:bidi="pt-BR"/>
                            </w:rPr>
                            <w:t>Estado do Amazonas</w:t>
                          </w:r>
                        </w:p>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323238"/>
                              <w:spacing w:val="0"/>
                              <w:w w:val="100"/>
                              <w:position w:val="0"/>
                              <w:sz w:val="24"/>
                              <w:szCs w:val="24"/>
                              <w:shd w:val="clear" w:color="auto" w:fill="auto"/>
                              <w:lang w:val="pt-BR" w:eastAsia="pt-BR" w:bidi="pt-BR"/>
                            </w:rPr>
                            <w:t>Fundo de Aposentadoria e Pensões dos Servidores do Município de Envira -</w:t>
                          </w:r>
                        </w:p>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323238"/>
                              <w:spacing w:val="0"/>
                              <w:w w:val="100"/>
                              <w:position w:val="0"/>
                              <w:sz w:val="24"/>
                              <w:szCs w:val="24"/>
                              <w:shd w:val="clear" w:color="auto" w:fill="auto"/>
                              <w:lang w:val="pt-BR" w:eastAsia="pt-BR" w:bidi="pt-BR"/>
                            </w:rPr>
                            <w:t>Fapenv</w:t>
                          </w:r>
                        </w:p>
                      </w:txbxContent>
                    </wps:txbx>
                    <wps:bodyPr wrap="none" lIns="0" tIns="0" rIns="0" bIns="0">
                      <a:spAutoFit/>
                    </wps:bodyPr>
                  </wps:wsp>
                </a:graphicData>
              </a:graphic>
            </wp:anchor>
          </w:drawing>
        </mc:Choice>
        <mc:Fallback>
          <w:pict>
            <v:shape id="_x0000_s1069" type="#_x0000_t202" style="position:absolute;margin-left:111.90000000000001pt;margin-top:59.600000000000001pt;width:409.69999999999999pt;height:38.899999999999999pt;z-index:-18874403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smallCaps/>
                        <w:color w:val="323238"/>
                        <w:spacing w:val="0"/>
                        <w:w w:val="100"/>
                        <w:position w:val="0"/>
                        <w:shd w:val="clear" w:color="auto" w:fill="auto"/>
                        <w:lang w:val="pt-BR" w:eastAsia="pt-BR" w:bidi="pt-BR"/>
                      </w:rPr>
                      <w:t>Estado do Amazonas</w:t>
                    </w:r>
                  </w:p>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323238"/>
                        <w:spacing w:val="0"/>
                        <w:w w:val="100"/>
                        <w:position w:val="0"/>
                        <w:sz w:val="24"/>
                        <w:szCs w:val="24"/>
                        <w:shd w:val="clear" w:color="auto" w:fill="auto"/>
                        <w:lang w:val="pt-BR" w:eastAsia="pt-BR" w:bidi="pt-BR"/>
                      </w:rPr>
                      <w:t>Fundo de Aposentadoria e Pensões dos Servidores do Município de Envira -</w:t>
                    </w:r>
                  </w:p>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323238"/>
                        <w:spacing w:val="0"/>
                        <w:w w:val="100"/>
                        <w:position w:val="0"/>
                        <w:sz w:val="24"/>
                        <w:szCs w:val="24"/>
                        <w:shd w:val="clear" w:color="auto" w:fill="auto"/>
                        <w:lang w:val="pt-BR" w:eastAsia="pt-BR" w:bidi="pt-BR"/>
                      </w:rPr>
                      <w:t>Fapenv</w:t>
                    </w:r>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4" behindDoc="1" locked="0" layoutInCell="1" allowOverlap="1">
              <wp:simplePos x="0" y="0"/>
              <wp:positionH relativeFrom="page">
                <wp:posOffset>7266940</wp:posOffset>
              </wp:positionH>
              <wp:positionV relativeFrom="page">
                <wp:posOffset>137795</wp:posOffset>
              </wp:positionV>
              <wp:extent cx="280670" cy="128270"/>
              <wp:wrapNone/>
              <wp:docPr id="51" name="Shape 51"/>
              <a:graphic xmlns:a="http://schemas.openxmlformats.org/drawingml/2006/main">
                <a:graphicData uri="http://schemas.microsoft.com/office/word/2010/wordprocessingShape">
                  <wps:wsp>
                    <wps:cNvSpPr txBox="1"/>
                    <wps:spPr>
                      <a:xfrm>
                        <a:ext cx="280670" cy="12827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6"/>
                              <w:szCs w:val="26"/>
                            </w:rPr>
                          </w:pPr>
                          <w:fldSimple w:instr=" PAGE \* MERGEFORMAT ">
                            <w:r>
                              <w:rPr>
                                <w:rFonts w:ascii="Arial" w:eastAsia="Arial" w:hAnsi="Arial" w:cs="Arial"/>
                                <w:color w:val="000000"/>
                                <w:spacing w:val="0"/>
                                <w:w w:val="100"/>
                                <w:position w:val="0"/>
                                <w:sz w:val="26"/>
                                <w:szCs w:val="26"/>
                                <w:shd w:val="clear" w:color="auto" w:fill="auto"/>
                                <w:lang w:val="pt-BR" w:eastAsia="pt-BR" w:bidi="pt-BR"/>
                              </w:rPr>
                              <w:t>#</w:t>
                            </w:r>
                          </w:fldSimple>
                        </w:p>
                      </w:txbxContent>
                    </wps:txbx>
                    <wps:bodyPr wrap="none" lIns="0" tIns="0" rIns="0" bIns="0">
                      <a:spAutoFit/>
                    </wps:bodyPr>
                  </wps:wsp>
                </a:graphicData>
              </a:graphic>
            </wp:anchor>
          </w:drawing>
        </mc:Choice>
        <mc:Fallback>
          <w:pict>
            <v:shape id="_x0000_s1077" type="#_x0000_t202" style="position:absolute;margin-left:572.20000000000005pt;margin-top:10.85pt;width:22.100000000000001pt;height:10.1pt;z-index:-188744029;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6"/>
                        <w:szCs w:val="26"/>
                      </w:rPr>
                    </w:pPr>
                    <w:fldSimple w:instr=" PAGE \* MERGEFORMAT ">
                      <w:r>
                        <w:rPr>
                          <w:rFonts w:ascii="Arial" w:eastAsia="Arial" w:hAnsi="Arial" w:cs="Arial"/>
                          <w:color w:val="000000"/>
                          <w:spacing w:val="0"/>
                          <w:w w:val="100"/>
                          <w:position w:val="0"/>
                          <w:sz w:val="26"/>
                          <w:szCs w:val="26"/>
                          <w:shd w:val="clear" w:color="auto" w:fill="auto"/>
                          <w:lang w:val="pt-BR" w:eastAsia="pt-BR" w:bidi="pt-BR"/>
                        </w:rPr>
                        <w:t>#</w:t>
                      </w:r>
                    </w:fldSimple>
                  </w:p>
                </w:txbxContent>
              </v:textbox>
              <w10:wrap anchorx="page" anchory="page"/>
            </v:shape>
          </w:pict>
        </mc:Fallback>
      </mc:AlternateContent>
    </w:r>
    <w:r>
      <mc:AlternateContent>
        <mc:Choice Requires="wps">
          <w:drawing>
            <wp:anchor distT="0" distB="0" distL="0" distR="0" simplePos="0" relativeHeight="62914726" behindDoc="1" locked="0" layoutInCell="1" allowOverlap="1">
              <wp:simplePos x="0" y="0"/>
              <wp:positionH relativeFrom="page">
                <wp:posOffset>3709670</wp:posOffset>
              </wp:positionH>
              <wp:positionV relativeFrom="page">
                <wp:posOffset>274955</wp:posOffset>
              </wp:positionV>
              <wp:extent cx="441960" cy="448310"/>
              <wp:wrapNone/>
              <wp:docPr id="53" name="Shape 53"/>
              <a:graphic xmlns:a="http://schemas.openxmlformats.org/drawingml/2006/main">
                <a:graphicData uri="http://schemas.microsoft.com/office/word/2010/wordprocessingShape">
                  <wps:wsp>
                    <wps:cNvSpPr txBox="1"/>
                    <wps:spPr>
                      <a:xfrm>
                        <a:ext cx="441960" cy="448310"/>
                      </a:xfrm>
                      <a:prstGeom prst="rect"/>
                      <a:noFill/>
                    </wps:spPr>
                    <wps:txbx>
                      <w:txbxContent>
                        <w:p>
                          <w:pPr>
                            <w:widowControl w:val="0"/>
                            <w:rPr>
                              <w:sz w:val="2"/>
                              <w:szCs w:val="2"/>
                            </w:rPr>
                          </w:pPr>
                          <w:r>
                            <w:drawing>
                              <wp:inline>
                                <wp:extent cx="445135" cy="450850"/>
                                <wp:docPr id="54" name="Picutre 54"/>
                                <a:graphic xmlns:a="http://schemas.openxmlformats.org/drawingml/2006/main">
                                  <a:graphicData uri="http://schemas.openxmlformats.org/drawingml/2006/picture">
                                    <pic:pic xmlns:pic="http://schemas.openxmlformats.org/drawingml/2006/picture">
                                      <pic:nvPicPr>
                                        <pic:cNvPr id="54" name="Picture 54"/>
                                        <pic:cNvPicPr/>
                                      </pic:nvPicPr>
                                      <pic:blipFill>
                                        <a:blip r:embed="rId1"/>
                                        <a:stretch/>
                                      </pic:blipFill>
                                      <pic:spPr>
                                        <a:xfrm>
                                          <a:ext cx="445135" cy="450850"/>
                                        </a:xfrm>
                                        <a:prstGeom prst="rect"/>
                                      </pic:spPr>
                                    </pic:pic>
                                  </a:graphicData>
                                </a:graphic>
                              </wp:inline>
                            </w:drawing>
                          </w:r>
                        </w:p>
                      </w:txbxContent>
                    </wps:txbx>
                    <wps:bodyPr lIns="0" tIns="0" rIns="0" bIns="0">
                      <a:noAutoFit/>
                    </wps:bodyPr>
                  </wps:wsp>
                </a:graphicData>
              </a:graphic>
            </wp:anchor>
          </w:drawing>
        </mc:Choice>
        <mc:Fallback>
          <w:pict>
            <v:shape id="_x0000_s1080" type="#_x0000_t202" style="position:absolute;margin-left:292.10000000000002pt;margin-top:21.649999999999999pt;width:34.799999999999997pt;height:35.299999999999997pt;z-index:-188744027;mso-wrap-distance-left:0;mso-wrap-distance-right:0;mso-position-horizontal-relative:page;mso-position-vertical-relative:page" wrapcoords="0 0" filled="f" stroked="f">
              <v:textbox inset="0,0,0,0">
                <w:txbxContent>
                  <w:p>
                    <w:pPr>
                      <w:widowControl w:val="0"/>
                      <w:rPr>
                        <w:sz w:val="2"/>
                        <w:szCs w:val="2"/>
                      </w:rPr>
                    </w:pPr>
                    <w:r>
                      <w:drawing>
                        <wp:inline>
                          <wp:extent cx="445135" cy="450850"/>
                          <wp:docPr id="56" name="Picutre 56"/>
                          <a:graphic xmlns:a="http://schemas.openxmlformats.org/drawingml/2006/main">
                            <a:graphicData uri="http://schemas.openxmlformats.org/drawingml/2006/picture">
                              <pic:pic xmlns:pic="http://schemas.openxmlformats.org/drawingml/2006/picture">
                                <pic:nvPicPr>
                                  <pic:cNvPr id="56" name="Picture 56"/>
                                  <pic:cNvPicPr/>
                                </pic:nvPicPr>
                                <pic:blipFill>
                                  <a:blip r:embed="rId1"/>
                                  <a:stretch/>
                                </pic:blipFill>
                                <pic:spPr>
                                  <a:xfrm>
                                    <a:ext cx="445135" cy="4508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28" behindDoc="1" locked="0" layoutInCell="1" allowOverlap="1">
              <wp:simplePos x="0" y="0"/>
              <wp:positionH relativeFrom="page">
                <wp:posOffset>1421130</wp:posOffset>
              </wp:positionH>
              <wp:positionV relativeFrom="page">
                <wp:posOffset>756920</wp:posOffset>
              </wp:positionV>
              <wp:extent cx="5203190" cy="494030"/>
              <wp:wrapNone/>
              <wp:docPr id="57" name="Shape 57"/>
              <a:graphic xmlns:a="http://schemas.openxmlformats.org/drawingml/2006/main">
                <a:graphicData uri="http://schemas.microsoft.com/office/word/2010/wordprocessingShape">
                  <wps:wsp>
                    <wps:cNvSpPr txBox="1"/>
                    <wps:spPr>
                      <a:xfrm>
                        <a:ext cx="5203190" cy="4940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smallCaps/>
                              <w:color w:val="323238"/>
                              <w:spacing w:val="0"/>
                              <w:w w:val="100"/>
                              <w:position w:val="0"/>
                              <w:shd w:val="clear" w:color="auto" w:fill="auto"/>
                              <w:lang w:val="pt-BR" w:eastAsia="pt-BR" w:bidi="pt-BR"/>
                            </w:rPr>
                            <w:t>Estado do Amazonas</w:t>
                          </w:r>
                        </w:p>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323238"/>
                              <w:spacing w:val="0"/>
                              <w:w w:val="100"/>
                              <w:position w:val="0"/>
                              <w:sz w:val="24"/>
                              <w:szCs w:val="24"/>
                              <w:shd w:val="clear" w:color="auto" w:fill="auto"/>
                              <w:lang w:val="pt-BR" w:eastAsia="pt-BR" w:bidi="pt-BR"/>
                            </w:rPr>
                            <w:t>Fundo de Aposentadoria e Pensões dos Servidores do Município de Envira -</w:t>
                          </w:r>
                        </w:p>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323238"/>
                              <w:spacing w:val="0"/>
                              <w:w w:val="100"/>
                              <w:position w:val="0"/>
                              <w:sz w:val="24"/>
                              <w:szCs w:val="24"/>
                              <w:shd w:val="clear" w:color="auto" w:fill="auto"/>
                              <w:lang w:val="pt-BR" w:eastAsia="pt-BR" w:bidi="pt-BR"/>
                            </w:rPr>
                            <w:t>Fapenv</w:t>
                          </w:r>
                        </w:p>
                      </w:txbxContent>
                    </wps:txbx>
                    <wps:bodyPr wrap="none" lIns="0" tIns="0" rIns="0" bIns="0">
                      <a:spAutoFit/>
                    </wps:bodyPr>
                  </wps:wsp>
                </a:graphicData>
              </a:graphic>
            </wp:anchor>
          </w:drawing>
        </mc:Choice>
        <mc:Fallback>
          <w:pict>
            <v:shape id="_x0000_s1083" type="#_x0000_t202" style="position:absolute;margin-left:111.90000000000001pt;margin-top:59.600000000000001pt;width:409.69999999999999pt;height:38.899999999999999pt;z-index:-188744025;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smallCaps/>
                        <w:color w:val="323238"/>
                        <w:spacing w:val="0"/>
                        <w:w w:val="100"/>
                        <w:position w:val="0"/>
                        <w:shd w:val="clear" w:color="auto" w:fill="auto"/>
                        <w:lang w:val="pt-BR" w:eastAsia="pt-BR" w:bidi="pt-BR"/>
                      </w:rPr>
                      <w:t>Estado do Amazonas</w:t>
                    </w:r>
                  </w:p>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323238"/>
                        <w:spacing w:val="0"/>
                        <w:w w:val="100"/>
                        <w:position w:val="0"/>
                        <w:sz w:val="24"/>
                        <w:szCs w:val="24"/>
                        <w:shd w:val="clear" w:color="auto" w:fill="auto"/>
                        <w:lang w:val="pt-BR" w:eastAsia="pt-BR" w:bidi="pt-BR"/>
                      </w:rPr>
                      <w:t>Fundo de Aposentadoria e Pensões dos Servidores do Município de Envira -</w:t>
                    </w:r>
                  </w:p>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323238"/>
                        <w:spacing w:val="0"/>
                        <w:w w:val="100"/>
                        <w:position w:val="0"/>
                        <w:sz w:val="24"/>
                        <w:szCs w:val="24"/>
                        <w:shd w:val="clear" w:color="auto" w:fill="auto"/>
                        <w:lang w:val="pt-BR" w:eastAsia="pt-BR" w:bidi="pt-BR"/>
                      </w:rPr>
                      <w:t>Fapenv</w:t>
                    </w:r>
                  </w:p>
                </w:txbxContent>
              </v:textbox>
              <w10:wrap anchorx="page" anchory="page"/>
            </v:shape>
          </w:pict>
        </mc:Fallback>
      </mc:AlternateContent>
    </w: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0" behindDoc="1" locked="0" layoutInCell="1" allowOverlap="1">
              <wp:simplePos x="0" y="0"/>
              <wp:positionH relativeFrom="page">
                <wp:posOffset>7266940</wp:posOffset>
              </wp:positionH>
              <wp:positionV relativeFrom="page">
                <wp:posOffset>137795</wp:posOffset>
              </wp:positionV>
              <wp:extent cx="280670" cy="128270"/>
              <wp:wrapNone/>
              <wp:docPr id="59" name="Shape 59"/>
              <a:graphic xmlns:a="http://schemas.openxmlformats.org/drawingml/2006/main">
                <a:graphicData uri="http://schemas.microsoft.com/office/word/2010/wordprocessingShape">
                  <wps:wsp>
                    <wps:cNvSpPr txBox="1"/>
                    <wps:spPr>
                      <a:xfrm>
                        <a:ext cx="280670" cy="12827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6"/>
                              <w:szCs w:val="26"/>
                            </w:rPr>
                          </w:pPr>
                          <w:fldSimple w:instr=" PAGE \* MERGEFORMAT ">
                            <w:r>
                              <w:rPr>
                                <w:rFonts w:ascii="Arial" w:eastAsia="Arial" w:hAnsi="Arial" w:cs="Arial"/>
                                <w:color w:val="000000"/>
                                <w:spacing w:val="0"/>
                                <w:w w:val="100"/>
                                <w:position w:val="0"/>
                                <w:sz w:val="26"/>
                                <w:szCs w:val="26"/>
                                <w:shd w:val="clear" w:color="auto" w:fill="auto"/>
                                <w:lang w:val="pt-BR" w:eastAsia="pt-BR" w:bidi="pt-BR"/>
                              </w:rPr>
                              <w:t>#</w:t>
                            </w:r>
                          </w:fldSimple>
                        </w:p>
                      </w:txbxContent>
                    </wps:txbx>
                    <wps:bodyPr wrap="none" lIns="0" tIns="0" rIns="0" bIns="0">
                      <a:spAutoFit/>
                    </wps:bodyPr>
                  </wps:wsp>
                </a:graphicData>
              </a:graphic>
            </wp:anchor>
          </w:drawing>
        </mc:Choice>
        <mc:Fallback>
          <w:pict>
            <v:shape id="_x0000_s1085" type="#_x0000_t202" style="position:absolute;margin-left:572.20000000000005pt;margin-top:10.85pt;width:22.100000000000001pt;height:10.1pt;z-index:-18874402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6"/>
                        <w:szCs w:val="26"/>
                      </w:rPr>
                    </w:pPr>
                    <w:fldSimple w:instr=" PAGE \* MERGEFORMAT ">
                      <w:r>
                        <w:rPr>
                          <w:rFonts w:ascii="Arial" w:eastAsia="Arial" w:hAnsi="Arial" w:cs="Arial"/>
                          <w:color w:val="000000"/>
                          <w:spacing w:val="0"/>
                          <w:w w:val="100"/>
                          <w:position w:val="0"/>
                          <w:sz w:val="26"/>
                          <w:szCs w:val="26"/>
                          <w:shd w:val="clear" w:color="auto" w:fill="auto"/>
                          <w:lang w:val="pt-BR" w:eastAsia="pt-BR" w:bidi="pt-BR"/>
                        </w:rPr>
                        <w:t>#</w:t>
                      </w:r>
                    </w:fldSimple>
                  </w:p>
                </w:txbxContent>
              </v:textbox>
              <w10:wrap anchorx="page" anchory="page"/>
            </v:shape>
          </w:pict>
        </mc:Fallback>
      </mc:AlternateContent>
    </w:r>
    <w:r>
      <mc:AlternateContent>
        <mc:Choice Requires="wps">
          <w:drawing>
            <wp:anchor distT="0" distB="0" distL="0" distR="0" simplePos="0" relativeHeight="62914732" behindDoc="1" locked="0" layoutInCell="1" allowOverlap="1">
              <wp:simplePos x="0" y="0"/>
              <wp:positionH relativeFrom="page">
                <wp:posOffset>3709670</wp:posOffset>
              </wp:positionH>
              <wp:positionV relativeFrom="page">
                <wp:posOffset>274955</wp:posOffset>
              </wp:positionV>
              <wp:extent cx="441960" cy="448310"/>
              <wp:wrapNone/>
              <wp:docPr id="61" name="Shape 61"/>
              <a:graphic xmlns:a="http://schemas.openxmlformats.org/drawingml/2006/main">
                <a:graphicData uri="http://schemas.microsoft.com/office/word/2010/wordprocessingShape">
                  <wps:wsp>
                    <wps:cNvSpPr txBox="1"/>
                    <wps:spPr>
                      <a:xfrm>
                        <a:ext cx="441960" cy="448310"/>
                      </a:xfrm>
                      <a:prstGeom prst="rect"/>
                      <a:noFill/>
                    </wps:spPr>
                    <wps:txbx>
                      <w:txbxContent>
                        <w:p>
                          <w:pPr>
                            <w:widowControl w:val="0"/>
                            <w:rPr>
                              <w:sz w:val="2"/>
                              <w:szCs w:val="2"/>
                            </w:rPr>
                          </w:pPr>
                          <w:r>
                            <w:drawing>
                              <wp:inline>
                                <wp:extent cx="445135" cy="450850"/>
                                <wp:docPr id="62" name="Picutre 62"/>
                                <a:graphic xmlns:a="http://schemas.openxmlformats.org/drawingml/2006/main">
                                  <a:graphicData uri="http://schemas.openxmlformats.org/drawingml/2006/picture">
                                    <pic:pic xmlns:pic="http://schemas.openxmlformats.org/drawingml/2006/picture">
                                      <pic:nvPicPr>
                                        <pic:cNvPr id="62" name="Picture 62"/>
                                        <pic:cNvPicPr/>
                                      </pic:nvPicPr>
                                      <pic:blipFill>
                                        <a:blip r:embed="rId1"/>
                                        <a:stretch/>
                                      </pic:blipFill>
                                      <pic:spPr>
                                        <a:xfrm>
                                          <a:ext cx="445135" cy="450850"/>
                                        </a:xfrm>
                                        <a:prstGeom prst="rect"/>
                                      </pic:spPr>
                                    </pic:pic>
                                  </a:graphicData>
                                </a:graphic>
                              </wp:inline>
                            </w:drawing>
                          </w:r>
                        </w:p>
                      </w:txbxContent>
                    </wps:txbx>
                    <wps:bodyPr lIns="0" tIns="0" rIns="0" bIns="0">
                      <a:noAutoFit/>
                    </wps:bodyPr>
                  </wps:wsp>
                </a:graphicData>
              </a:graphic>
            </wp:anchor>
          </w:drawing>
        </mc:Choice>
        <mc:Fallback>
          <w:pict>
            <v:shape id="_x0000_s1088" type="#_x0000_t202" style="position:absolute;margin-left:292.10000000000002pt;margin-top:21.649999999999999pt;width:34.799999999999997pt;height:35.299999999999997pt;z-index:-188744021;mso-wrap-distance-left:0;mso-wrap-distance-right:0;mso-position-horizontal-relative:page;mso-position-vertical-relative:page" wrapcoords="0 0" filled="f" stroked="f">
              <v:textbox inset="0,0,0,0">
                <w:txbxContent>
                  <w:p>
                    <w:pPr>
                      <w:widowControl w:val="0"/>
                      <w:rPr>
                        <w:sz w:val="2"/>
                        <w:szCs w:val="2"/>
                      </w:rPr>
                    </w:pPr>
                    <w:r>
                      <w:drawing>
                        <wp:inline>
                          <wp:extent cx="445135" cy="450850"/>
                          <wp:docPr id="64" name="Picutre 64"/>
                          <a:graphic xmlns:a="http://schemas.openxmlformats.org/drawingml/2006/main">
                            <a:graphicData uri="http://schemas.openxmlformats.org/drawingml/2006/picture">
                              <pic:pic xmlns:pic="http://schemas.openxmlformats.org/drawingml/2006/picture">
                                <pic:nvPicPr>
                                  <pic:cNvPr id="64" name="Picture 64"/>
                                  <pic:cNvPicPr/>
                                </pic:nvPicPr>
                                <pic:blipFill>
                                  <a:blip r:embed="rId1"/>
                                  <a:stretch/>
                                </pic:blipFill>
                                <pic:spPr>
                                  <a:xfrm>
                                    <a:ext cx="445135" cy="45085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34" behindDoc="1" locked="0" layoutInCell="1" allowOverlap="1">
              <wp:simplePos x="0" y="0"/>
              <wp:positionH relativeFrom="page">
                <wp:posOffset>1421130</wp:posOffset>
              </wp:positionH>
              <wp:positionV relativeFrom="page">
                <wp:posOffset>756920</wp:posOffset>
              </wp:positionV>
              <wp:extent cx="5203190" cy="494030"/>
              <wp:wrapNone/>
              <wp:docPr id="65" name="Shape 65"/>
              <a:graphic xmlns:a="http://schemas.openxmlformats.org/drawingml/2006/main">
                <a:graphicData uri="http://schemas.microsoft.com/office/word/2010/wordprocessingShape">
                  <wps:wsp>
                    <wps:cNvSpPr txBox="1"/>
                    <wps:spPr>
                      <a:xfrm>
                        <a:ext cx="5203190" cy="4940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smallCaps/>
                              <w:color w:val="323238"/>
                              <w:spacing w:val="0"/>
                              <w:w w:val="100"/>
                              <w:position w:val="0"/>
                              <w:shd w:val="clear" w:color="auto" w:fill="auto"/>
                              <w:lang w:val="pt-BR" w:eastAsia="pt-BR" w:bidi="pt-BR"/>
                            </w:rPr>
                            <w:t>Estado do Amazonas</w:t>
                          </w:r>
                        </w:p>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323238"/>
                              <w:spacing w:val="0"/>
                              <w:w w:val="100"/>
                              <w:position w:val="0"/>
                              <w:sz w:val="24"/>
                              <w:szCs w:val="24"/>
                              <w:shd w:val="clear" w:color="auto" w:fill="auto"/>
                              <w:lang w:val="pt-BR" w:eastAsia="pt-BR" w:bidi="pt-BR"/>
                            </w:rPr>
                            <w:t>Fundo de Aposentadoria e Pensões dos Servidores do Município de Envira -</w:t>
                          </w:r>
                        </w:p>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323238"/>
                              <w:spacing w:val="0"/>
                              <w:w w:val="100"/>
                              <w:position w:val="0"/>
                              <w:sz w:val="24"/>
                              <w:szCs w:val="24"/>
                              <w:shd w:val="clear" w:color="auto" w:fill="auto"/>
                              <w:lang w:val="pt-BR" w:eastAsia="pt-BR" w:bidi="pt-BR"/>
                            </w:rPr>
                            <w:t>Fapenv</w:t>
                          </w:r>
                        </w:p>
                      </w:txbxContent>
                    </wps:txbx>
                    <wps:bodyPr wrap="none" lIns="0" tIns="0" rIns="0" bIns="0">
                      <a:spAutoFit/>
                    </wps:bodyPr>
                  </wps:wsp>
                </a:graphicData>
              </a:graphic>
            </wp:anchor>
          </w:drawing>
        </mc:Choice>
        <mc:Fallback>
          <w:pict>
            <v:shape id="_x0000_s1091" type="#_x0000_t202" style="position:absolute;margin-left:111.90000000000001pt;margin-top:59.600000000000001pt;width:409.69999999999999pt;height:38.899999999999999pt;z-index:-188744019;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smallCaps/>
                        <w:color w:val="323238"/>
                        <w:spacing w:val="0"/>
                        <w:w w:val="100"/>
                        <w:position w:val="0"/>
                        <w:shd w:val="clear" w:color="auto" w:fill="auto"/>
                        <w:lang w:val="pt-BR" w:eastAsia="pt-BR" w:bidi="pt-BR"/>
                      </w:rPr>
                      <w:t>Estado do Amazonas</w:t>
                    </w:r>
                  </w:p>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323238"/>
                        <w:spacing w:val="0"/>
                        <w:w w:val="100"/>
                        <w:position w:val="0"/>
                        <w:sz w:val="24"/>
                        <w:szCs w:val="24"/>
                        <w:shd w:val="clear" w:color="auto" w:fill="auto"/>
                        <w:lang w:val="pt-BR" w:eastAsia="pt-BR" w:bidi="pt-BR"/>
                      </w:rPr>
                      <w:t>Fundo de Aposentadoria e Pensões dos Servidores do Município de Envira -</w:t>
                    </w:r>
                  </w:p>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323238"/>
                        <w:spacing w:val="0"/>
                        <w:w w:val="100"/>
                        <w:position w:val="0"/>
                        <w:sz w:val="24"/>
                        <w:szCs w:val="24"/>
                        <w:shd w:val="clear" w:color="auto" w:fill="auto"/>
                        <w:lang w:val="pt-BR" w:eastAsia="pt-BR" w:bidi="pt-BR"/>
                      </w:rPr>
                      <w:t>Fapenv</w:t>
                    </w:r>
                  </w:p>
                </w:txbxContent>
              </v:textbox>
              <w10:wrap anchorx="page" anchory="page"/>
            </v:shape>
          </w:pict>
        </mc:Fallback>
      </mc:AlternateContent>
    </w:r>
  </w:p>
</w:hdr>
</file>

<file path=word/header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6" behindDoc="1" locked="0" layoutInCell="1" allowOverlap="1">
              <wp:simplePos x="0" y="0"/>
              <wp:positionH relativeFrom="page">
                <wp:posOffset>7298690</wp:posOffset>
              </wp:positionH>
              <wp:positionV relativeFrom="page">
                <wp:posOffset>272415</wp:posOffset>
              </wp:positionV>
              <wp:extent cx="280670" cy="128270"/>
              <wp:wrapNone/>
              <wp:docPr id="67" name="Shape 67"/>
              <a:graphic xmlns:a="http://schemas.openxmlformats.org/drawingml/2006/main">
                <a:graphicData uri="http://schemas.microsoft.com/office/word/2010/wordprocessingShape">
                  <wps:wsp>
                    <wps:cNvSpPr txBox="1"/>
                    <wps:spPr>
                      <a:xfrm>
                        <a:ext cx="280670" cy="12827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6"/>
                              <w:szCs w:val="26"/>
                            </w:rPr>
                          </w:pPr>
                          <w:fldSimple w:instr=" PAGE \* MERGEFORMAT ">
                            <w:r>
                              <w:rPr>
                                <w:rFonts w:ascii="Arial" w:eastAsia="Arial" w:hAnsi="Arial" w:cs="Arial"/>
                                <w:color w:val="000000"/>
                                <w:spacing w:val="0"/>
                                <w:w w:val="100"/>
                                <w:position w:val="0"/>
                                <w:sz w:val="26"/>
                                <w:szCs w:val="26"/>
                                <w:shd w:val="clear" w:color="auto" w:fill="auto"/>
                                <w:lang w:val="pt-BR" w:eastAsia="pt-BR" w:bidi="pt-BR"/>
                              </w:rPr>
                              <w:t>#</w:t>
                            </w:r>
                          </w:fldSimple>
                        </w:p>
                      </w:txbxContent>
                    </wps:txbx>
                    <wps:bodyPr wrap="none" lIns="0" tIns="0" rIns="0" bIns="0">
                      <a:spAutoFit/>
                    </wps:bodyPr>
                  </wps:wsp>
                </a:graphicData>
              </a:graphic>
            </wp:anchor>
          </w:drawing>
        </mc:Choice>
        <mc:Fallback>
          <w:pict>
            <v:shape id="_x0000_s1093" type="#_x0000_t202" style="position:absolute;margin-left:574.70000000000005pt;margin-top:21.449999999999999pt;width:22.100000000000001pt;height:10.1pt;z-index:-188744017;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6"/>
                        <w:szCs w:val="26"/>
                      </w:rPr>
                    </w:pPr>
                    <w:fldSimple w:instr=" PAGE \* MERGEFORMAT ">
                      <w:r>
                        <w:rPr>
                          <w:rFonts w:ascii="Arial" w:eastAsia="Arial" w:hAnsi="Arial" w:cs="Arial"/>
                          <w:color w:val="000000"/>
                          <w:spacing w:val="0"/>
                          <w:w w:val="100"/>
                          <w:position w:val="0"/>
                          <w:sz w:val="26"/>
                          <w:szCs w:val="26"/>
                          <w:shd w:val="clear" w:color="auto" w:fill="auto"/>
                          <w:lang w:val="pt-BR" w:eastAsia="pt-BR" w:bidi="pt-BR"/>
                        </w:rPr>
                        <w:t>#</w:t>
                      </w:r>
                    </w:fldSimple>
                  </w:p>
                </w:txbxContent>
              </v:textbox>
              <w10:wrap anchorx="page" anchory="page"/>
            </v:shape>
          </w:pict>
        </mc:Fallback>
      </mc:AlternateContent>
    </w:r>
    <w:r>
      <mc:AlternateContent>
        <mc:Choice Requires="wps">
          <w:drawing>
            <wp:anchor distT="0" distB="0" distL="0" distR="0" simplePos="0" relativeHeight="62914738" behindDoc="1" locked="0" layoutInCell="1" allowOverlap="1">
              <wp:simplePos x="0" y="0"/>
              <wp:positionH relativeFrom="page">
                <wp:posOffset>1459230</wp:posOffset>
              </wp:positionH>
              <wp:positionV relativeFrom="page">
                <wp:posOffset>912495</wp:posOffset>
              </wp:positionV>
              <wp:extent cx="5203190" cy="494030"/>
              <wp:wrapNone/>
              <wp:docPr id="69" name="Shape 69"/>
              <a:graphic xmlns:a="http://schemas.openxmlformats.org/drawingml/2006/main">
                <a:graphicData uri="http://schemas.microsoft.com/office/word/2010/wordprocessingShape">
                  <wps:wsp>
                    <wps:cNvSpPr txBox="1"/>
                    <wps:spPr>
                      <a:xfrm>
                        <a:ext cx="5203190" cy="4940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smallCaps/>
                              <w:color w:val="323238"/>
                              <w:spacing w:val="0"/>
                              <w:w w:val="100"/>
                              <w:position w:val="0"/>
                              <w:shd w:val="clear" w:color="auto" w:fill="auto"/>
                              <w:lang w:val="pt-BR" w:eastAsia="pt-BR" w:bidi="pt-BR"/>
                            </w:rPr>
                            <w:t>Estado do Amazonas</w:t>
                          </w:r>
                        </w:p>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323238"/>
                              <w:spacing w:val="0"/>
                              <w:w w:val="100"/>
                              <w:position w:val="0"/>
                              <w:sz w:val="24"/>
                              <w:szCs w:val="24"/>
                              <w:shd w:val="clear" w:color="auto" w:fill="auto"/>
                              <w:lang w:val="pt-BR" w:eastAsia="pt-BR" w:bidi="pt-BR"/>
                            </w:rPr>
                            <w:t>Fundo de Aposentadoria e Pensões dos Servidores do Município de Envira -</w:t>
                          </w:r>
                        </w:p>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323238"/>
                              <w:spacing w:val="0"/>
                              <w:w w:val="100"/>
                              <w:position w:val="0"/>
                              <w:sz w:val="24"/>
                              <w:szCs w:val="24"/>
                              <w:shd w:val="clear" w:color="auto" w:fill="auto"/>
                              <w:lang w:val="pt-BR" w:eastAsia="pt-BR" w:bidi="pt-BR"/>
                            </w:rPr>
                            <w:t>Fapenv</w:t>
                          </w:r>
                        </w:p>
                      </w:txbxContent>
                    </wps:txbx>
                    <wps:bodyPr wrap="none" lIns="0" tIns="0" rIns="0" bIns="0">
                      <a:spAutoFit/>
                    </wps:bodyPr>
                  </wps:wsp>
                </a:graphicData>
              </a:graphic>
            </wp:anchor>
          </w:drawing>
        </mc:Choice>
        <mc:Fallback>
          <w:pict>
            <v:shape id="_x0000_s1095" type="#_x0000_t202" style="position:absolute;margin-left:114.90000000000001pt;margin-top:71.849999999999994pt;width:409.69999999999999pt;height:38.899999999999999pt;z-index:-188744015;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pPr>
                    <w:r>
                      <w:rPr>
                        <w:rFonts w:ascii="Arial" w:eastAsia="Arial" w:hAnsi="Arial" w:cs="Arial"/>
                        <w:smallCaps/>
                        <w:color w:val="323238"/>
                        <w:spacing w:val="0"/>
                        <w:w w:val="100"/>
                        <w:position w:val="0"/>
                        <w:shd w:val="clear" w:color="auto" w:fill="auto"/>
                        <w:lang w:val="pt-BR" w:eastAsia="pt-BR" w:bidi="pt-BR"/>
                      </w:rPr>
                      <w:t>Estado do Amazonas</w:t>
                    </w:r>
                  </w:p>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323238"/>
                        <w:spacing w:val="0"/>
                        <w:w w:val="100"/>
                        <w:position w:val="0"/>
                        <w:sz w:val="24"/>
                        <w:szCs w:val="24"/>
                        <w:shd w:val="clear" w:color="auto" w:fill="auto"/>
                        <w:lang w:val="pt-BR" w:eastAsia="pt-BR" w:bidi="pt-BR"/>
                      </w:rPr>
                      <w:t>Fundo de Aposentadoria e Pensões dos Servidores do Município de Envira -</w:t>
                    </w:r>
                  </w:p>
                  <w:p>
                    <w:pPr>
                      <w:pStyle w:val="Style4"/>
                      <w:keepNext w:val="0"/>
                      <w:keepLines w:val="0"/>
                      <w:widowControl w:val="0"/>
                      <w:shd w:val="clear" w:color="auto" w:fill="auto"/>
                      <w:bidi w:val="0"/>
                      <w:spacing w:before="0" w:after="0" w:line="240" w:lineRule="auto"/>
                      <w:ind w:left="0" w:right="0" w:firstLine="0"/>
                      <w:jc w:val="left"/>
                      <w:rPr>
                        <w:sz w:val="24"/>
                        <w:szCs w:val="24"/>
                      </w:rPr>
                    </w:pPr>
                    <w:r>
                      <w:rPr>
                        <w:rFonts w:ascii="Times New Roman" w:eastAsia="Times New Roman" w:hAnsi="Times New Roman" w:cs="Times New Roman"/>
                        <w:b/>
                        <w:bCs/>
                        <w:color w:val="323238"/>
                        <w:spacing w:val="0"/>
                        <w:w w:val="100"/>
                        <w:position w:val="0"/>
                        <w:sz w:val="24"/>
                        <w:szCs w:val="24"/>
                        <w:shd w:val="clear" w:color="auto" w:fill="auto"/>
                        <w:lang w:val="pt-BR" w:eastAsia="pt-BR" w:bidi="pt-BR"/>
                      </w:rPr>
                      <w:t>Fapenv</w:t>
                    </w:r>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lowerLetter"/>
      <w:lvlText w:val="%1)"/>
      <w:rPr>
        <w:rFonts w:ascii="Times New Roman" w:eastAsia="Times New Roman" w:hAnsi="Times New Roman" w:cs="Times New Roman"/>
        <w:b w:val="0"/>
        <w:bCs w:val="0"/>
        <w:i w:val="0"/>
        <w:iCs w:val="0"/>
        <w:smallCaps w:val="0"/>
        <w:strike w:val="0"/>
        <w:color w:val="323238"/>
        <w:spacing w:val="0"/>
        <w:w w:val="100"/>
        <w:position w:val="0"/>
        <w:sz w:val="24"/>
        <w:szCs w:val="24"/>
        <w:u w:val="none"/>
        <w:shd w:val="clear" w:color="auto" w:fill="auto"/>
        <w:lang w:val="pt-BR" w:eastAsia="pt-BR" w:bidi="pt-BR"/>
      </w:rPr>
    </w:lvl>
  </w:abstractNum>
  <w:abstractNum w:abstractNumId="2">
    <w:multiLevelType w:val="multilevel"/>
    <w:lvl w:ilvl="0">
      <w:start w:val="1"/>
      <w:numFmt w:val="upperRoman"/>
      <w:lvlText w:val="%1."/>
      <w:rPr>
        <w:rFonts w:ascii="Times New Roman" w:eastAsia="Times New Roman" w:hAnsi="Times New Roman" w:cs="Times New Roman"/>
        <w:b w:val="0"/>
        <w:bCs w:val="0"/>
        <w:i w:val="0"/>
        <w:iCs w:val="0"/>
        <w:smallCaps w:val="0"/>
        <w:strike w:val="0"/>
        <w:color w:val="323238"/>
        <w:spacing w:val="0"/>
        <w:w w:val="100"/>
        <w:position w:val="0"/>
        <w:sz w:val="24"/>
        <w:szCs w:val="24"/>
        <w:u w:val="none"/>
        <w:shd w:val="clear" w:color="auto" w:fill="auto"/>
        <w:lang w:val="pt-BR" w:eastAsia="pt-BR" w:bidi="pt-BR"/>
      </w:rPr>
    </w:lvl>
  </w:abstractNum>
  <w:abstractNum w:abstractNumId="4">
    <w:multiLevelType w:val="multilevel"/>
    <w:lvl w:ilvl="0">
      <w:start w:val="1"/>
      <w:numFmt w:val="lowerLetter"/>
      <w:lvlText w:val="%1)"/>
      <w:rPr>
        <w:rFonts w:ascii="Times New Roman" w:eastAsia="Times New Roman" w:hAnsi="Times New Roman" w:cs="Times New Roman"/>
        <w:b w:val="0"/>
        <w:bCs w:val="0"/>
        <w:i w:val="0"/>
        <w:iCs w:val="0"/>
        <w:smallCaps w:val="0"/>
        <w:strike w:val="0"/>
        <w:color w:val="323238"/>
        <w:spacing w:val="0"/>
        <w:w w:val="100"/>
        <w:position w:val="0"/>
        <w:sz w:val="24"/>
        <w:szCs w:val="24"/>
        <w:u w:val="none"/>
        <w:shd w:val="clear" w:color="auto" w:fill="auto"/>
        <w:lang w:val="pt-BR" w:eastAsia="pt-BR" w:bidi="pt-BR"/>
      </w:rPr>
    </w:lvl>
  </w:abstractNum>
  <w:abstractNum w:abstractNumId="6">
    <w:multiLevelType w:val="multilevel"/>
    <w:lvl w:ilvl="0">
      <w:start w:val="1"/>
      <w:numFmt w:val="lowerLetter"/>
      <w:lvlText w:val="%1)"/>
      <w:rPr>
        <w:rFonts w:ascii="Times New Roman" w:eastAsia="Times New Roman" w:hAnsi="Times New Roman" w:cs="Times New Roman"/>
        <w:b w:val="0"/>
        <w:bCs w:val="0"/>
        <w:i w:val="0"/>
        <w:iCs w:val="0"/>
        <w:smallCaps w:val="0"/>
        <w:strike w:val="0"/>
        <w:color w:val="323238"/>
        <w:spacing w:val="0"/>
        <w:w w:val="100"/>
        <w:position w:val="0"/>
        <w:sz w:val="24"/>
        <w:szCs w:val="24"/>
        <w:u w:val="none"/>
        <w:shd w:val="clear" w:color="auto" w:fill="auto"/>
        <w:lang w:val="pt-BR" w:eastAsia="pt-BR" w:bidi="pt-BR"/>
      </w:rPr>
    </w:lvl>
  </w:abstractNum>
  <w:abstractNum w:abstractNumId="8">
    <w:multiLevelType w:val="multilevel"/>
    <w:lvl w:ilvl="0">
      <w:start w:val="1"/>
      <w:numFmt w:val="upperRoman"/>
      <w:lvlText w:val="%1-"/>
      <w:rPr>
        <w:rFonts w:ascii="Times New Roman" w:eastAsia="Times New Roman" w:hAnsi="Times New Roman" w:cs="Times New Roman"/>
        <w:b w:val="0"/>
        <w:bCs w:val="0"/>
        <w:i w:val="0"/>
        <w:iCs w:val="0"/>
        <w:smallCaps w:val="0"/>
        <w:strike w:val="0"/>
        <w:color w:val="323238"/>
        <w:spacing w:val="0"/>
        <w:w w:val="100"/>
        <w:position w:val="0"/>
        <w:sz w:val="24"/>
        <w:szCs w:val="24"/>
        <w:u w:val="none"/>
        <w:shd w:val="clear" w:color="auto" w:fill="auto"/>
        <w:lang w:val="pt-BR" w:eastAsia="pt-BR" w:bidi="pt-BR"/>
      </w:rPr>
    </w:lvl>
  </w:abstractNum>
  <w:abstractNum w:abstractNumId="10">
    <w:multiLevelType w:val="multilevel"/>
    <w:lvl w:ilvl="0">
      <w:start w:val="1"/>
      <w:numFmt w:val="decimal"/>
      <w:lvlText w:val="%1"/>
      <w:rPr>
        <w:rFonts w:ascii="Arial" w:eastAsia="Arial" w:hAnsi="Arial" w:cs="Arial"/>
        <w:b w:val="0"/>
        <w:bCs w:val="0"/>
        <w:i w:val="0"/>
        <w:iCs w:val="0"/>
        <w:smallCaps w:val="0"/>
        <w:strike w:val="0"/>
        <w:color w:val="323238"/>
        <w:spacing w:val="0"/>
        <w:w w:val="100"/>
        <w:position w:val="0"/>
        <w:sz w:val="17"/>
        <w:szCs w:val="17"/>
        <w:u w:val="none"/>
        <w:shd w:val="clear" w:color="auto" w:fill="auto"/>
        <w:lang w:val="pt-BR" w:eastAsia="pt-BR" w:bidi="pt-BR"/>
      </w:rPr>
    </w:lvl>
    <w:lvl w:ilvl="1">
      <w:start w:val="1"/>
      <w:numFmt w:val="decimal"/>
      <w:lvlText w:val="%1.%2"/>
      <w:rPr>
        <w:rFonts w:ascii="Arial" w:eastAsia="Arial" w:hAnsi="Arial" w:cs="Arial"/>
        <w:b w:val="0"/>
        <w:bCs w:val="0"/>
        <w:i w:val="0"/>
        <w:iCs w:val="0"/>
        <w:smallCaps w:val="0"/>
        <w:strike w:val="0"/>
        <w:color w:val="323238"/>
        <w:spacing w:val="0"/>
        <w:w w:val="100"/>
        <w:position w:val="0"/>
        <w:sz w:val="17"/>
        <w:szCs w:val="17"/>
        <w:u w:val="none"/>
        <w:shd w:val="clear" w:color="auto" w:fill="auto"/>
        <w:lang w:val="pt-BR" w:eastAsia="pt-BR" w:bidi="pt-BR"/>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BR" w:eastAsia="pt-BR" w:bidi="pt-BR"/>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customStyle="1" w:styleId="CharStyle3">
    <w:name w:val="Heading #1|1_"/>
    <w:basedOn w:val="DefaultParagraphFont"/>
    <w:link w:val="Style2"/>
    <w:rPr>
      <w:b/>
      <w:bCs/>
      <w:i w:val="0"/>
      <w:iCs w:val="0"/>
      <w:smallCaps w:val="0"/>
      <w:strike w:val="0"/>
      <w:color w:val="323238"/>
      <w:sz w:val="46"/>
      <w:szCs w:val="46"/>
      <w:u w:val="none"/>
    </w:rPr>
  </w:style>
  <w:style w:type="character" w:customStyle="1" w:styleId="CharStyle5">
    <w:name w:val="Header or footer|2_"/>
    <w:basedOn w:val="DefaultParagraphFont"/>
    <w:link w:val="Style4"/>
    <w:rPr>
      <w:b w:val="0"/>
      <w:bCs w:val="0"/>
      <w:i w:val="0"/>
      <w:iCs w:val="0"/>
      <w:smallCaps w:val="0"/>
      <w:strike w:val="0"/>
      <w:sz w:val="20"/>
      <w:szCs w:val="20"/>
      <w:u w:val="none"/>
    </w:rPr>
  </w:style>
  <w:style w:type="character" w:customStyle="1" w:styleId="CharStyle10">
    <w:name w:val="Heading #2|1_"/>
    <w:basedOn w:val="DefaultParagraphFont"/>
    <w:link w:val="Style9"/>
    <w:rPr>
      <w:b/>
      <w:bCs/>
      <w:i w:val="0"/>
      <w:iCs w:val="0"/>
      <w:smallCaps w:val="0"/>
      <w:strike w:val="0"/>
      <w:color w:val="323238"/>
      <w:sz w:val="34"/>
      <w:szCs w:val="34"/>
      <w:u w:val="none"/>
    </w:rPr>
  </w:style>
  <w:style w:type="character" w:customStyle="1" w:styleId="CharStyle12">
    <w:name w:val="Body text|1_"/>
    <w:basedOn w:val="DefaultParagraphFont"/>
    <w:link w:val="Style11"/>
    <w:rPr>
      <w:b w:val="0"/>
      <w:bCs w:val="0"/>
      <w:i w:val="0"/>
      <w:iCs w:val="0"/>
      <w:smallCaps w:val="0"/>
      <w:strike w:val="0"/>
      <w:color w:val="323238"/>
      <w:u w:val="none"/>
    </w:rPr>
  </w:style>
  <w:style w:type="character" w:customStyle="1" w:styleId="CharStyle14">
    <w:name w:val="Heading #3|1_"/>
    <w:basedOn w:val="DefaultParagraphFont"/>
    <w:link w:val="Style13"/>
    <w:rPr>
      <w:b/>
      <w:bCs/>
      <w:i w:val="0"/>
      <w:iCs w:val="0"/>
      <w:smallCaps w:val="0"/>
      <w:strike w:val="0"/>
      <w:color w:val="323238"/>
      <w:sz w:val="30"/>
      <w:szCs w:val="30"/>
      <w:u w:val="none"/>
    </w:rPr>
  </w:style>
  <w:style w:type="character" w:customStyle="1" w:styleId="CharStyle16">
    <w:name w:val="Other|1_"/>
    <w:basedOn w:val="DefaultParagraphFont"/>
    <w:link w:val="Style15"/>
    <w:rPr>
      <w:b w:val="0"/>
      <w:bCs w:val="0"/>
      <w:i w:val="0"/>
      <w:iCs w:val="0"/>
      <w:smallCaps w:val="0"/>
      <w:strike w:val="0"/>
      <w:color w:val="323238"/>
      <w:u w:val="none"/>
    </w:rPr>
  </w:style>
  <w:style w:type="character" w:customStyle="1" w:styleId="CharStyle20">
    <w:name w:val="Body text|2_"/>
    <w:basedOn w:val="DefaultParagraphFont"/>
    <w:link w:val="Style19"/>
    <w:rPr>
      <w:rFonts w:ascii="Arial" w:eastAsia="Arial" w:hAnsi="Arial" w:cs="Arial"/>
      <w:b w:val="0"/>
      <w:bCs w:val="0"/>
      <w:i w:val="0"/>
      <w:iCs w:val="0"/>
      <w:smallCaps w:val="0"/>
      <w:strike w:val="0"/>
      <w:color w:val="323238"/>
      <w:sz w:val="17"/>
      <w:szCs w:val="17"/>
      <w:u w:val="none"/>
    </w:rPr>
  </w:style>
  <w:style w:type="character" w:customStyle="1" w:styleId="CharStyle23">
    <w:name w:val="Table caption|1_"/>
    <w:basedOn w:val="DefaultParagraphFont"/>
    <w:link w:val="Style22"/>
    <w:rPr>
      <w:b/>
      <w:bCs/>
      <w:i w:val="0"/>
      <w:iCs w:val="0"/>
      <w:smallCaps w:val="0"/>
      <w:strike w:val="0"/>
      <w:color w:val="323238"/>
      <w:u w:val="none"/>
    </w:rPr>
  </w:style>
  <w:style w:type="character" w:customStyle="1" w:styleId="CharStyle25">
    <w:name w:val="Heading #4|1_"/>
    <w:basedOn w:val="DefaultParagraphFont"/>
    <w:link w:val="Style24"/>
    <w:rPr>
      <w:b/>
      <w:bCs/>
      <w:i w:val="0"/>
      <w:iCs w:val="0"/>
      <w:smallCaps w:val="0"/>
      <w:strike w:val="0"/>
      <w:color w:val="323238"/>
      <w:u w:val="none"/>
    </w:rPr>
  </w:style>
  <w:style w:type="paragraph" w:customStyle="1" w:styleId="Style2">
    <w:name w:val="Heading #1|1"/>
    <w:basedOn w:val="Normal"/>
    <w:link w:val="CharStyle3"/>
    <w:pPr>
      <w:widowControl w:val="0"/>
      <w:shd w:val="clear" w:color="auto" w:fill="FFFFFF"/>
      <w:spacing w:after="1400"/>
      <w:ind w:left="220"/>
      <w:outlineLvl w:val="0"/>
    </w:pPr>
    <w:rPr>
      <w:b/>
      <w:bCs/>
      <w:i w:val="0"/>
      <w:iCs w:val="0"/>
      <w:smallCaps w:val="0"/>
      <w:strike w:val="0"/>
      <w:color w:val="323238"/>
      <w:sz w:val="46"/>
      <w:szCs w:val="46"/>
      <w:u w:val="none"/>
    </w:rPr>
  </w:style>
  <w:style w:type="paragraph" w:customStyle="1" w:styleId="Style4">
    <w:name w:val="Header or footer|2"/>
    <w:basedOn w:val="Normal"/>
    <w:link w:val="CharStyle5"/>
    <w:pPr>
      <w:widowControl w:val="0"/>
      <w:shd w:val="clear" w:color="auto" w:fill="FFFFFF"/>
    </w:pPr>
    <w:rPr>
      <w:b w:val="0"/>
      <w:bCs w:val="0"/>
      <w:i w:val="0"/>
      <w:iCs w:val="0"/>
      <w:smallCaps w:val="0"/>
      <w:strike w:val="0"/>
      <w:sz w:val="20"/>
      <w:szCs w:val="20"/>
      <w:u w:val="none"/>
    </w:rPr>
  </w:style>
  <w:style w:type="paragraph" w:customStyle="1" w:styleId="Style9">
    <w:name w:val="Heading #2|1"/>
    <w:basedOn w:val="Normal"/>
    <w:link w:val="CharStyle10"/>
    <w:pPr>
      <w:widowControl w:val="0"/>
      <w:shd w:val="clear" w:color="auto" w:fill="FFFFFF"/>
      <w:spacing w:after="7120"/>
      <w:outlineLvl w:val="1"/>
    </w:pPr>
    <w:rPr>
      <w:b/>
      <w:bCs/>
      <w:i w:val="0"/>
      <w:iCs w:val="0"/>
      <w:smallCaps w:val="0"/>
      <w:strike w:val="0"/>
      <w:color w:val="323238"/>
      <w:sz w:val="34"/>
      <w:szCs w:val="34"/>
      <w:u w:val="none"/>
    </w:rPr>
  </w:style>
  <w:style w:type="paragraph" w:customStyle="1" w:styleId="Style11">
    <w:name w:val="Body text|1"/>
    <w:basedOn w:val="Normal"/>
    <w:link w:val="CharStyle12"/>
    <w:pPr>
      <w:widowControl w:val="0"/>
      <w:shd w:val="clear" w:color="auto" w:fill="FFFFFF"/>
      <w:spacing w:after="400" w:line="360" w:lineRule="auto"/>
    </w:pPr>
    <w:rPr>
      <w:b w:val="0"/>
      <w:bCs w:val="0"/>
      <w:i w:val="0"/>
      <w:iCs w:val="0"/>
      <w:smallCaps w:val="0"/>
      <w:strike w:val="0"/>
      <w:color w:val="323238"/>
      <w:u w:val="none"/>
    </w:rPr>
  </w:style>
  <w:style w:type="paragraph" w:customStyle="1" w:styleId="Style13">
    <w:name w:val="Heading #3|1"/>
    <w:basedOn w:val="Normal"/>
    <w:link w:val="CharStyle14"/>
    <w:pPr>
      <w:widowControl w:val="0"/>
      <w:shd w:val="clear" w:color="auto" w:fill="FFFFFF"/>
      <w:spacing w:before="600" w:after="560"/>
      <w:ind w:left="230"/>
      <w:jc w:val="center"/>
      <w:outlineLvl w:val="2"/>
    </w:pPr>
    <w:rPr>
      <w:b/>
      <w:bCs/>
      <w:i w:val="0"/>
      <w:iCs w:val="0"/>
      <w:smallCaps w:val="0"/>
      <w:strike w:val="0"/>
      <w:color w:val="323238"/>
      <w:sz w:val="30"/>
      <w:szCs w:val="30"/>
      <w:u w:val="none"/>
    </w:rPr>
  </w:style>
  <w:style w:type="paragraph" w:customStyle="1" w:styleId="Style15">
    <w:name w:val="Other|1"/>
    <w:basedOn w:val="Normal"/>
    <w:link w:val="CharStyle16"/>
    <w:pPr>
      <w:widowControl w:val="0"/>
      <w:shd w:val="clear" w:color="auto" w:fill="FFFFFF"/>
      <w:spacing w:after="400" w:line="360" w:lineRule="auto"/>
    </w:pPr>
    <w:rPr>
      <w:b w:val="0"/>
      <w:bCs w:val="0"/>
      <w:i w:val="0"/>
      <w:iCs w:val="0"/>
      <w:smallCaps w:val="0"/>
      <w:strike w:val="0"/>
      <w:color w:val="323238"/>
      <w:u w:val="none"/>
    </w:rPr>
  </w:style>
  <w:style w:type="paragraph" w:customStyle="1" w:styleId="Style19">
    <w:name w:val="Body text|2"/>
    <w:basedOn w:val="Normal"/>
    <w:link w:val="CharStyle20"/>
    <w:pPr>
      <w:widowControl w:val="0"/>
      <w:shd w:val="clear" w:color="auto" w:fill="FFFFFF"/>
      <w:spacing w:after="100"/>
    </w:pPr>
    <w:rPr>
      <w:rFonts w:ascii="Arial" w:eastAsia="Arial" w:hAnsi="Arial" w:cs="Arial"/>
      <w:b w:val="0"/>
      <w:bCs w:val="0"/>
      <w:i w:val="0"/>
      <w:iCs w:val="0"/>
      <w:smallCaps w:val="0"/>
      <w:strike w:val="0"/>
      <w:color w:val="323238"/>
      <w:sz w:val="17"/>
      <w:szCs w:val="17"/>
      <w:u w:val="none"/>
    </w:rPr>
  </w:style>
  <w:style w:type="paragraph" w:customStyle="1" w:styleId="Style22">
    <w:name w:val="Table caption|1"/>
    <w:basedOn w:val="Normal"/>
    <w:link w:val="CharStyle23"/>
    <w:pPr>
      <w:widowControl w:val="0"/>
      <w:shd w:val="clear" w:color="auto" w:fill="FFFFFF"/>
    </w:pPr>
    <w:rPr>
      <w:b/>
      <w:bCs/>
      <w:i w:val="0"/>
      <w:iCs w:val="0"/>
      <w:smallCaps w:val="0"/>
      <w:strike w:val="0"/>
      <w:color w:val="323238"/>
      <w:u w:val="none"/>
    </w:rPr>
  </w:style>
  <w:style w:type="paragraph" w:customStyle="1" w:styleId="Style24">
    <w:name w:val="Heading #4|1"/>
    <w:basedOn w:val="Normal"/>
    <w:link w:val="CharStyle25"/>
    <w:pPr>
      <w:widowControl w:val="0"/>
      <w:shd w:val="clear" w:color="auto" w:fill="FFFFFF"/>
      <w:spacing w:after="520"/>
      <w:jc w:val="center"/>
      <w:outlineLvl w:val="3"/>
    </w:pPr>
    <w:rPr>
      <w:b/>
      <w:bCs/>
      <w:i w:val="0"/>
      <w:iCs w:val="0"/>
      <w:smallCaps w:val="0"/>
      <w:strike w:val="0"/>
      <w:color w:val="32323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header" Target="header4.xml"/><Relationship Id="rId9" Type="http://schemas.openxmlformats.org/officeDocument/2006/relationships/header" Target="header5.xml"/><Relationship Id="rId10" Type="http://schemas.openxmlformats.org/officeDocument/2006/relationships/header" Target="header6.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header" Target="header7.xml"/><Relationship Id="rId14" Type="http://schemas.openxmlformats.org/officeDocument/2006/relationships/header" Target="header8.xml"/><Relationship Id="rId15" Type="http://schemas.openxmlformats.org/officeDocument/2006/relationships/header" Target="header9.xml"/></Relationships>
</file>

<file path=word/_rels/header1.xml.rels>&#65279;<?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1.jpeg" TargetMode="External"/></Relationships>
</file>

<file path=word/_rels/header2.xml.rels>&#65279;<?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1.jpeg" TargetMode="External"/></Relationships>
</file>

<file path=word/_rels/header3.xml.rels>&#65279;<?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1.jpeg" TargetMode="External"/></Relationships>
</file>

<file path=word/_rels/header5.xml.rels>&#65279;<?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1.jpeg" TargetMode="External"/></Relationships>
</file>

<file path=word/_rels/header6.xml.rels>&#65279;<?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1.jpeg" TargetMode="External"/></Relationships>
</file>

<file path=word/_rels/header7.xml.rels>&#65279;<?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1.jpeg" TargetMode="External"/></Relationships>
</file>

<file path=word/_rels/header8.xml.rels>&#65279;<?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1.jpeg" TargetMode="External"/></Relationships>
</file>