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1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300" w:lineRule="auto"/>
        <w:ind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DEMONSTRATIVO SIMPLIFICADO DO 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FISCAL E DA SEGURIDADE SOCIAL</w:t>
      </w:r>
      <w:bookmarkEnd w:id="2"/>
    </w:p>
    <w:p>
      <w:pPr>
        <w:pStyle w:val="Style9"/>
        <w:keepNext/>
        <w:keepLines/>
        <w:widowControl w:val="0"/>
        <w:shd w:val="clear" w:color="auto" w:fill="auto"/>
        <w:tabs>
          <w:tab w:pos="2328" w:val="left"/>
        </w:tabs>
        <w:bidi w:val="0"/>
        <w:spacing w:before="0" w:after="0" w:line="300" w:lineRule="auto"/>
        <w:ind w:left="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ide 2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PERÍODO: Janeiro a agosto 2025/BIMESTRE Julho - Agosto</w:t>
      </w:r>
      <w:bookmarkEnd w:id="3"/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101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LRF, Art. 48-Anexo 14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</w:t>
      </w:r>
    </w:p>
    <w:tbl>
      <w:tblPr>
        <w:tblOverlap w:val="never"/>
        <w:jc w:val="center"/>
        <w:tblLayout w:type="fixed"/>
      </w:tblPr>
      <w:tblGrid>
        <w:gridCol w:w="6797"/>
        <w:gridCol w:w="3787"/>
      </w:tblGrid>
      <w:tr>
        <w:trPr>
          <w:trHeight w:val="595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BALANÇO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 Atualizada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3.935.207,08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 (Utilizados para Créditos Adicionais)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BALANÇO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ORÇAMENTÁRIO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 DESPESAS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3.742.300,00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Créditos Adicionais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3.762.000,00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2.787.310,26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2.691.925,99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2.691.925,99</w:t>
            </w:r>
          </w:p>
        </w:tc>
      </w:tr>
      <w:tr>
        <w:trPr>
          <w:trHeight w:val="168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 Orçamentário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1.243.281,09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9527" w:val="left"/>
        </w:tabs>
        <w:bidi w:val="0"/>
        <w:spacing w:before="0" w:after="220" w:line="240" w:lineRule="auto"/>
        <w:ind w:left="7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POR FUNÇÃO / SUBFUNÇÃO</w:t>
        <w:tab/>
        <w:t>Até o Bimestre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37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Empenhadas</w:t>
        <w:tab/>
        <w:t>2.787.310,26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10379" w:val="right"/>
        </w:tabs>
        <w:bidi w:val="0"/>
        <w:spacing w:before="0" w:after="3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Despesas Liquidadas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2.691.925,99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527" w:val="left"/>
        </w:tabs>
        <w:bidi w:val="0"/>
        <w:spacing w:before="0" w:after="200" w:line="240" w:lineRule="auto"/>
        <w:ind w:left="7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CORRENTE LÍQUIDA - RCL</w:t>
        <w:tab/>
        <w:t>Até o Bimestre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0379" w:val="right"/>
        </w:tabs>
        <w:bidi w:val="0"/>
        <w:spacing w:before="0" w:after="0" w:line="240" w:lineRule="auto"/>
        <w:ind w:left="0" w:right="0" w:firstLine="0"/>
        <w:jc w:val="both"/>
      </w:pPr>
      <w:r>
        <w:fldChar w:fldCharType="begin"/>
        <w:instrText xml:space="preserve"> TOC \o "1-5" \h \z </w:instrText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Corrente Líquida</w:t>
        <w:tab/>
        <w:t>0,00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0379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Corrente Líquida Ajustada para Cálculo dos Limites de Endividamento</w:t>
        <w:tab/>
        <w:t>0,00</w:t>
      </w:r>
    </w:p>
    <w:p>
      <w:pPr>
        <w:pStyle w:val="Style1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10109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Receita Corrente Líquida Ajustada para Cálculo dos Limites da Despesa com Pessoal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0,00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700" w:right="0" w:firstLine="0"/>
        <w:jc w:val="left"/>
      </w:pPr>
      <w:r>
        <mc:AlternateContent>
          <mc:Choice Requires="wps">
            <w:drawing>
              <wp:anchor distT="0" distB="1508760" distL="114300" distR="151130" simplePos="0" relativeHeight="125829378" behindDoc="0" locked="0" layoutInCell="1" allowOverlap="1">
                <wp:simplePos x="0" y="0"/>
                <wp:positionH relativeFrom="page">
                  <wp:posOffset>6539865</wp:posOffset>
                </wp:positionH>
                <wp:positionV relativeFrom="paragraph">
                  <wp:posOffset>12700</wp:posOffset>
                </wp:positionV>
                <wp:extent cx="575945" cy="12509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Até o Bimestre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4.95000000000005pt;margin-top:1.pt;width:45.350000000000001pt;height:9.8499999999999996pt;z-index:-125829375;mso-wrap-distance-left:9.pt;mso-wrap-distance-right:11.9pt;mso-wrap-distance-bottom:118.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Até o Bimestre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0" distL="224155" distR="114300" simplePos="0" relativeHeight="125829380" behindDoc="0" locked="0" layoutInCell="1" allowOverlap="1">
                <wp:simplePos x="0" y="0"/>
                <wp:positionH relativeFrom="page">
                  <wp:posOffset>6649720</wp:posOffset>
                </wp:positionH>
                <wp:positionV relativeFrom="paragraph">
                  <wp:posOffset>363220</wp:posOffset>
                </wp:positionV>
                <wp:extent cx="502920" cy="128333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283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3.665.278,82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2.455.987,49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2.455.987,49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2.455.987,49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6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1.209.291,33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6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0,00 0,00 0,00 0,00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23.60000000000002pt;margin-top:28.600000000000001pt;width:39.600000000000001pt;height:101.05pt;z-index:-125829373;mso-wrap-distance-left:17.649999999999999pt;mso-wrap-distance-top:27.6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3.665.278,82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2.455.987,49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2.455.987,49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2.455.987,49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69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1.209.291,33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69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0,00 0,00 0,00 0,00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RECEITAS/DESPESAS DOS REGIMES DE PREVIDÊNCIA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252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Regime Próprio de Previdência dos Servidores - PLANO PREVIDENCIÁRIO Receitas Previdenciárias Realizadas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Empenhadas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Liquidadas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69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Pagas Resultado Previdenciário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252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Regime Próprio de Previdência dos Servidores - PLANO FINANCEIRO Receitas Previdenciárias Realizadas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69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Empenhadas Despesas Previdenciárias Liquidadas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Pagas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Resultado Previdenciário</w:t>
      </w:r>
    </w:p>
    <w:p>
      <w:pPr>
        <w:widowControl w:val="0"/>
        <w:spacing w:after="1358" w:line="1" w:lineRule="exact"/>
      </w:pPr>
      <w:r>
        <mc:AlternateContent>
          <mc:Choice Requires="wps">
            <w:drawing>
              <wp:anchor distT="0" distB="0" distL="0" distR="0" simplePos="0" relativeHeight="62914690" behindDoc="1" locked="0" layoutInCell="1" allowOverlap="1">
                <wp:simplePos x="0" y="0"/>
                <wp:positionH relativeFrom="page">
                  <wp:posOffset>894715</wp:posOffset>
                </wp:positionH>
                <wp:positionV relativeFrom="paragraph">
                  <wp:posOffset>207010</wp:posOffset>
                </wp:positionV>
                <wp:extent cx="1539240" cy="12509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924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RESULTADO PRIMÁRIO E NOMINAL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0.450000000000003pt;margin-top:16.300000000000001pt;width:121.2pt;height:9.8499999999999996pt;z-index:-18874406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RESULTADO PRIMÁRIO E NOMINAL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2" behindDoc="1" locked="0" layoutInCell="1" allowOverlap="1">
                <wp:simplePos x="0" y="0"/>
                <wp:positionH relativeFrom="page">
                  <wp:posOffset>504825</wp:posOffset>
                </wp:positionH>
                <wp:positionV relativeFrom="paragraph">
                  <wp:posOffset>570230</wp:posOffset>
                </wp:positionV>
                <wp:extent cx="1892935" cy="29273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Resultado Primário (SEM RPPS) - Acima da Linha Resultado Nominal (SEM RPPS) - Abaixo da Linha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9.75pt;margin-top:44.899999999999999pt;width:149.05000000000001pt;height:23.050000000000001pt;z-index:-18874406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Resultado Primário (SEM RPPS) - Acima da Linha Resultado Nominal (SEM RPPS) - Abaixo da Linha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4" behindDoc="1" locked="0" layoutInCell="1" allowOverlap="1">
                <wp:simplePos x="0" y="0"/>
                <wp:positionH relativeFrom="page">
                  <wp:posOffset>4982210</wp:posOffset>
                </wp:positionH>
                <wp:positionV relativeFrom="paragraph">
                  <wp:posOffset>0</wp:posOffset>
                </wp:positionV>
                <wp:extent cx="618490" cy="84709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490" cy="847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Meta Fixada no Anexo de Metas Fiscais da LDO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(a)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92.30000000000001pt;margin-top:0;width:48.700000000000003pt;height:66.700000000000003pt;z-index:-1887440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Meta Fixada no Anexo de Metas Fiscais da LDO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(a)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6" behindDoc="1" locked="0" layoutInCell="1" allowOverlap="1">
                <wp:simplePos x="0" y="0"/>
                <wp:positionH relativeFrom="page">
                  <wp:posOffset>5835650</wp:posOffset>
                </wp:positionH>
                <wp:positionV relativeFrom="paragraph">
                  <wp:posOffset>0</wp:posOffset>
                </wp:positionV>
                <wp:extent cx="475615" cy="5575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Resultado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Apurado até</w:t>
                              <w:br/>
                              <w:t>o Bimestre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(b)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9.5pt;margin-top:0;width:37.450000000000003pt;height:43.899999999999999pt;z-index:-18874405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Resultado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Apurado até</w:t>
                        <w:br/>
                        <w:t>o Bimestre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(b)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8" behindDoc="1" locked="0" layoutInCell="1" allowOverlap="1">
                <wp:simplePos x="0" y="0"/>
                <wp:positionH relativeFrom="page">
                  <wp:posOffset>6555105</wp:posOffset>
                </wp:positionH>
                <wp:positionV relativeFrom="paragraph">
                  <wp:posOffset>0</wp:posOffset>
                </wp:positionV>
                <wp:extent cx="545465" cy="26797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% em Relação</w:t>
                              <w:br/>
                              <w:t>àMeta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16.14999999999998pt;margin-top:0;width:42.950000000000003pt;height:21.100000000000001pt;z-index:-18874405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% em Relação</w:t>
                        <w:br/>
                        <w:t>àMeta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0" behindDoc="1" locked="0" layoutInCell="1" allowOverlap="1">
                <wp:simplePos x="0" y="0"/>
                <wp:positionH relativeFrom="page">
                  <wp:posOffset>6725920</wp:posOffset>
                </wp:positionH>
                <wp:positionV relativeFrom="paragraph">
                  <wp:posOffset>393065</wp:posOffset>
                </wp:positionV>
                <wp:extent cx="201295" cy="13081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29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(b/a)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29.60000000000002pt;margin-top:30.949999999999999pt;width:15.85pt;height:10.300000000000001pt;z-index:-18874405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(b/a)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2" behindDoc="1" locked="0" layoutInCell="1" allowOverlap="1">
                <wp:simplePos x="0" y="0"/>
                <wp:positionH relativeFrom="page">
                  <wp:posOffset>6143625</wp:posOffset>
                </wp:positionH>
                <wp:positionV relativeFrom="paragraph">
                  <wp:posOffset>560705</wp:posOffset>
                </wp:positionV>
                <wp:extent cx="189230" cy="13081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3.75pt;margin-top:44.149999999999999pt;width:14.9pt;height:10.300000000000001pt;z-index:-18874405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4" behindDoc="1" locked="0" layoutInCell="1" allowOverlap="1">
                <wp:simplePos x="0" y="0"/>
                <wp:positionH relativeFrom="page">
                  <wp:posOffset>6028055</wp:posOffset>
                </wp:positionH>
                <wp:positionV relativeFrom="paragraph">
                  <wp:posOffset>694690</wp:posOffset>
                </wp:positionV>
                <wp:extent cx="304800" cy="13081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480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-836,22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4.64999999999998pt;margin-top:54.700000000000003pt;width:24.pt;height:10.300000000000001pt;z-index:-18874404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-836,22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4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66" w:lineRule="auto"/>
        <w:ind w:right="0" w:firstLine="0"/>
        <w:jc w:val="center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DEMONSTRATIVO SIMPLIFICADO DO 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5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40" w:line="266" w:lineRule="auto"/>
        <w:ind w:right="0" w:firstLine="0"/>
        <w:jc w:val="center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FISCAL E DA SEGURIDADE SOCIAL</w:t>
      </w:r>
      <w:bookmarkEnd w:id="6"/>
    </w:p>
    <w:p>
      <w:pPr>
        <w:pStyle w:val="Style9"/>
        <w:keepNext/>
        <w:keepLines/>
        <w:widowControl w:val="0"/>
        <w:shd w:val="clear" w:color="auto" w:fill="auto"/>
        <w:tabs>
          <w:tab w:pos="2419" w:val="left"/>
        </w:tabs>
        <w:bidi w:val="0"/>
        <w:spacing w:before="0" w:after="40" w:line="331" w:lineRule="auto"/>
        <w:ind w:left="0"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2 de 2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PERÍODO: Janeiro a agosto 2025/BIMESTRE Julho - Agosto</w:t>
      </w:r>
      <w:bookmarkEnd w:id="7"/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101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LRF, Art. 48-Anexo 14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ab/>
        <w:t>R$1</w:t>
      </w:r>
    </w:p>
    <w:tbl>
      <w:tblPr>
        <w:tblOverlap w:val="never"/>
        <w:jc w:val="center"/>
        <w:tblLayout w:type="fixed"/>
      </w:tblPr>
      <w:tblGrid>
        <w:gridCol w:w="5842"/>
        <w:gridCol w:w="1478"/>
        <w:gridCol w:w="979"/>
        <w:gridCol w:w="1258"/>
        <w:gridCol w:w="998"/>
      </w:tblGrid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MOVIMENTAÇÃO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dos restos a pagar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Cancelamento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Pagamento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aPagar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Executivo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Legislativo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Judiciário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Ministério Publico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Defensoria Pública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NÃO-PROCESSADOS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Executivo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Legislativo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Judiciário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Ministério Público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Defensoria Pública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Limites Constitucionais Anuais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MANUTENÇÃO E DESENVOLVIMENTO DO ENSINO - MDE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 Mínimo a Aplicar no % Aplicado até o Bimestre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Exercício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Mínimo Anual de 25% das Receitas de Impostos na Manutenção e Desenvolvimento do Ensino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Mínimo Anual de 70% do FUNDEB na Remuneração dos Profissionais da Educação Básica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Percentual da Complementação da União ao FUNDEB (VAAT) na Educação Infantil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Mínimo de 15% da Complementação da União ao FUNDEB (VAAT) em Despesas de Capital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5114925</wp:posOffset>
                </wp:positionH>
                <wp:positionV relativeFrom="paragraph">
                  <wp:posOffset>12700</wp:posOffset>
                </wp:positionV>
                <wp:extent cx="2008505" cy="13716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0850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Valor Apurado até o Bimestre Saldo Não Realizado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02.75pt;margin-top:1.pt;width:158.15000000000001pt;height:10.8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Valor Apurado até o Bimestre Saldo Não Realizado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0" distL="114300" distR="5585460" simplePos="0" relativeHeight="125829384" behindDoc="0" locked="0" layoutInCell="1" allowOverlap="1">
                <wp:simplePos x="0" y="0"/>
                <wp:positionH relativeFrom="page">
                  <wp:posOffset>542925</wp:posOffset>
                </wp:positionH>
                <wp:positionV relativeFrom="margin">
                  <wp:posOffset>4819015</wp:posOffset>
                </wp:positionV>
                <wp:extent cx="1167130" cy="26797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de Operação de Crédito Despesa de Capital Líquida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2.75pt;margin-top:379.44999999999999pt;width:91.900000000000006pt;height:21.100000000000001pt;z-index:-125829369;mso-wrap-distance-left:9.pt;mso-wrap-distance-top:2.pt;mso-wrap-distance-right:439.8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de Operação de Crédito Despesa de Capital Líquida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5240" distL="5198110" distR="1324610" simplePos="0" relativeHeight="125829386" behindDoc="0" locked="0" layoutInCell="1" allowOverlap="1">
                <wp:simplePos x="0" y="0"/>
                <wp:positionH relativeFrom="page">
                  <wp:posOffset>5626735</wp:posOffset>
                </wp:positionH>
                <wp:positionV relativeFrom="margin">
                  <wp:posOffset>4819015</wp:posOffset>
                </wp:positionV>
                <wp:extent cx="34417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41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3.498,00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43.05000000000001pt;margin-top:379.44999999999999pt;width:27.100000000000001pt;height:19.899999999999999pt;z-index:-125829367;mso-wrap-distance-left:409.30000000000001pt;mso-wrap-distance-top:2.pt;mso-wrap-distance-right:104.3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3.498,00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5240" distL="6408420" distR="114300" simplePos="0" relativeHeight="125829388" behindDoc="0" locked="0" layoutInCell="1" allowOverlap="1">
                <wp:simplePos x="0" y="0"/>
                <wp:positionH relativeFrom="page">
                  <wp:posOffset>6837045</wp:posOffset>
                </wp:positionH>
                <wp:positionV relativeFrom="margin">
                  <wp:posOffset>4819015</wp:posOffset>
                </wp:positionV>
                <wp:extent cx="34417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41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6.502,00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38.35000000000002pt;margin-top:379.44999999999999pt;width:27.100000000000001pt;height:19.899999999999999pt;z-index:-125829365;mso-wrap-distance-left:504.60000000000002pt;mso-wrap-distance-top:2.pt;mso-wrap-distance-right:9.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6.502,00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RECEITAS DE OPERAÇÕES DE CRÉDITO E DESPESAS DE CAPITAL</w:t>
      </w:r>
    </w:p>
    <w:tbl>
      <w:tblPr>
        <w:tblOverlap w:val="never"/>
        <w:jc w:val="center"/>
        <w:tblLayout w:type="fixed"/>
      </w:tblPr>
      <w:tblGrid>
        <w:gridCol w:w="5669"/>
        <w:gridCol w:w="1723"/>
        <w:gridCol w:w="2549"/>
        <w:gridCol w:w="638"/>
      </w:tblGrid>
      <w:tr>
        <w:trPr>
          <w:trHeight w:val="523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DA ALIENAÇÃO DE ATIVOS E APLICAÇÃO DOS RECURSOS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3862" w:val="left"/>
              </w:tabs>
              <w:bidi w:val="0"/>
              <w:spacing w:before="0" w:after="0" w:line="240" w:lineRule="auto"/>
              <w:ind w:left="150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 até o Bimestre</w:t>
              <w:tab/>
              <w:t>Saldo a Realizar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Capital Resultante da Alienação de Ativos Aplicação dos Recursos da Alienação de Ativos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vMerge w:val="restart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AÇÕES E SERVIÇOS PÚBLICOS DE SAÚDE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Limite Constitucional Anual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vMerge/>
            <w:tcBorders/>
            <w:shd w:val="clear" w:color="auto" w:fill="BFDCC0"/>
            <w:vAlign w:val="center"/>
          </w:tcPr>
          <w:p>
            <w:pPr/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hanging="48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 Mínimo a Aplicar no % Aplicado até o Bimestre Exercício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Ações e Serviços Públicos de Saúde executadas com recursos de impostos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933"/>
        <w:gridCol w:w="4704"/>
      </w:tblGrid>
      <w:tr>
        <w:trPr>
          <w:trHeight w:val="350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CARÁTER CONTINUADO DERIVADAS DE PPP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 no Exercício Corrente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Consideradas para o Limite / RCL (%)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sectPr>
      <w:footerReference w:type="default" r:id="rId5"/>
      <w:footerReference w:type="even" r:id="rId6"/>
      <w:footnotePr>
        <w:pos w:val="pageBottom"/>
        <w:numFmt w:val="decimal"/>
        <w:numRestart w:val="continuous"/>
      </w:footnotePr>
      <w:pgSz w:w="11900" w:h="16840"/>
      <w:pgMar w:top="663" w:left="759" w:right="495" w:bottom="503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6944995</wp:posOffset>
              </wp:positionH>
              <wp:positionV relativeFrom="page">
                <wp:posOffset>8035290</wp:posOffset>
              </wp:positionV>
              <wp:extent cx="146050" cy="20701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46.85000000000002pt;margin-top:632.70000000000005pt;width:11.5pt;height:16.30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520065</wp:posOffset>
              </wp:positionH>
              <wp:positionV relativeFrom="page">
                <wp:posOffset>7995285</wp:posOffset>
              </wp:positionV>
              <wp:extent cx="6702425" cy="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024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0.950000000000003pt;margin-top:629.54999999999995pt;width:527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ing #1|1_"/>
    <w:basedOn w:val="DefaultParagraphFont"/>
    <w:link w:val="Style4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Table caption|1_"/>
    <w:basedOn w:val="DefaultParagraphFont"/>
    <w:link w:val="Style12"/>
    <w:rPr>
      <w:b w:val="0"/>
      <w:bCs w:val="0"/>
      <w:i w:val="0"/>
      <w:iCs w:val="0"/>
      <w:smallCaps w:val="0"/>
      <w:strike w:val="0"/>
      <w:sz w:val="14"/>
      <w:szCs w:val="14"/>
      <w:u w:val="single"/>
    </w:rPr>
  </w:style>
  <w:style w:type="character" w:customStyle="1" w:styleId="CharStyle16">
    <w:name w:val="Other|1_"/>
    <w:basedOn w:val="DefaultParagraphFont"/>
    <w:link w:val="Style15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9">
    <w:name w:val="Table of contents|1_"/>
    <w:basedOn w:val="DefaultParagraphFont"/>
    <w:link w:val="Style18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271" w:lineRule="auto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260"/>
      <w:ind w:left="8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after="20" w:line="283" w:lineRule="auto"/>
      <w:ind w:left="80"/>
      <w:jc w:val="center"/>
      <w:outlineLvl w:val="1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single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8">
    <w:name w:val="Table of contents|1"/>
    <w:basedOn w:val="Normal"/>
    <w:link w:val="CharStyle19"/>
    <w:pPr>
      <w:widowControl w:val="0"/>
      <w:shd w:val="clear" w:color="auto" w:fill="FFFFFF"/>
      <w:spacing w:after="160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