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6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6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SIMPLIFICADO DO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6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2"/>
    </w:p>
    <w:p>
      <w:pPr>
        <w:pStyle w:val="Style6"/>
        <w:keepNext/>
        <w:keepLines/>
        <w:widowControl w:val="0"/>
        <w:shd w:val="clear" w:color="auto" w:fill="auto"/>
        <w:tabs>
          <w:tab w:pos="2501" w:val="left"/>
        </w:tabs>
        <w:bidi w:val="0"/>
        <w:spacing w:before="0" w:after="100" w:line="240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abril 2025/BIMESTRE Março - Abril</w:t>
      </w:r>
      <w:bookmarkEnd w:id="3"/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6797"/>
        <w:gridCol w:w="3787"/>
      </w:tblGrid>
      <w:tr>
        <w:trPr>
          <w:trHeight w:val="595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BALANÇO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1.719.697,95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 (Utilizados para Créditos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BALANÇO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DESPESAS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471.674,54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mc:AlternateContent>
          <mc:Choice Requires="wps">
            <w:drawing>
              <wp:anchor distT="0" distB="1911350" distL="114300" distR="114300" simplePos="0" relativeHeight="125829378" behindDoc="0" locked="0" layoutInCell="1" allowOverlap="1">
                <wp:simplePos x="0" y="0"/>
                <wp:positionH relativeFrom="page">
                  <wp:posOffset>6536055</wp:posOffset>
                </wp:positionH>
                <wp:positionV relativeFrom="paragraph">
                  <wp:posOffset>12700</wp:posOffset>
                </wp:positionV>
                <wp:extent cx="612775" cy="48450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2775" cy="484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Até o Bimestre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1.410.925,92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1.248.023,41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4.64999999999998pt;margin-top:1.pt;width:48.25pt;height:38.149999999999999pt;z-index:-125829375;mso-wrap-distance-left:9.pt;mso-wrap-distance-right:9.pt;mso-wrap-distance-bottom:150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Até o Bimestre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1.410.925,92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1.248.023,41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76910" distB="1121410" distL="114300" distR="114300" simplePos="0" relativeHeight="125829380" behindDoc="0" locked="0" layoutInCell="1" allowOverlap="1">
                <wp:simplePos x="0" y="0"/>
                <wp:positionH relativeFrom="page">
                  <wp:posOffset>6536055</wp:posOffset>
                </wp:positionH>
                <wp:positionV relativeFrom="paragraph">
                  <wp:posOffset>689610</wp:posOffset>
                </wp:positionV>
                <wp:extent cx="612775" cy="59753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2775" cy="597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Até o Bimestre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14.64999999999998pt;margin-top:54.299999999999997pt;width:48.25pt;height:47.049999999999997pt;z-index:-125829373;mso-wrap-distance-left:9.pt;mso-wrap-distance-top:53.299999999999997pt;mso-wrap-distance-right:9.pt;mso-wrap-distance-bottom:88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Até o Bimestre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459865" distB="810895" distL="114300" distR="151130" simplePos="0" relativeHeight="125829382" behindDoc="0" locked="0" layoutInCell="1" allowOverlap="1">
                <wp:simplePos x="0" y="0"/>
                <wp:positionH relativeFrom="page">
                  <wp:posOffset>6536055</wp:posOffset>
                </wp:positionH>
                <wp:positionV relativeFrom="paragraph">
                  <wp:posOffset>1472565</wp:posOffset>
                </wp:positionV>
                <wp:extent cx="575945" cy="12509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Até o Bimestre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4.64999999999998pt;margin-top:115.95pt;width:45.350000000000001pt;height:9.8499999999999996pt;z-index:-125829371;mso-wrap-distance-left:9.pt;mso-wrap-distance-top:114.95pt;mso-wrap-distance-right:11.9pt;mso-wrap-distance-bottom:63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Até o Bimestre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810385" distB="0" distL="233045" distR="114300" simplePos="0" relativeHeight="125829384" behindDoc="0" locked="0" layoutInCell="1" allowOverlap="1">
                <wp:simplePos x="0" y="0"/>
                <wp:positionH relativeFrom="page">
                  <wp:posOffset>6654800</wp:posOffset>
                </wp:positionH>
                <wp:positionV relativeFrom="paragraph">
                  <wp:posOffset>1823085</wp:posOffset>
                </wp:positionV>
                <wp:extent cx="494030" cy="5854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1.719.697,95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1.160.291,00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1.160.291,00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1.160.291,00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559.406,95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24.pt;margin-top:143.55000000000001pt;width:38.899999999999999pt;height:46.100000000000001pt;z-index:-125829369;mso-wrap-distance-left:18.350000000000001pt;mso-wrap-distance-top:142.55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1.719.697,95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1.160.291,00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1.160.291,00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1.160.291,00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559.406,95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POR FUNÇÃO / SUBFUNÇÃO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Empenhadas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- RCL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Ajustada para Cálculo dos Limites de Endividamento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Ajustada para Cálculo dos Limites da Despesa com Pessoal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RECEITAS/DESPESAS DOS REGIMES DE PREVIDÊNCIA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266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Regime Próprio de Previdência dos Servidores - PLANO PREVIDENCIÁRIO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Empenhadas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Pagas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71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519430</wp:posOffset>
                </wp:positionH>
                <wp:positionV relativeFrom="paragraph">
                  <wp:posOffset>127000</wp:posOffset>
                </wp:positionV>
                <wp:extent cx="2627630" cy="13716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76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Regime Próprio de Previdência dos Servidores - PLANO FINANCEIRO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0.899999999999999pt;margin-top:10.pt;width:206.90000000000001pt;height:10.80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Regime Próprio de Previdência dos Servidores - PLANO FINANCEIRO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Resultado Previdenciário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070" w:val="left"/>
        </w:tabs>
        <w:bidi w:val="0"/>
        <w:spacing w:before="0" w:after="0" w:line="240" w:lineRule="auto"/>
        <w:ind w:left="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Receitas Previdenciárias Realizadas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31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Empenhadas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31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Liquidadas</w:t>
        <w:tab/>
        <w:t>0,00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10310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Pagas</w:t>
        <w:tab/>
        <w:t>0,00</w:t>
      </w:r>
    </w:p>
    <w:p>
      <w:pPr>
        <w:pStyle w:val="Style1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10310" w:val="right"/>
        </w:tabs>
        <w:bidi w:val="0"/>
        <w:spacing w:before="0" w:after="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Resultado Previdenciário</w:t>
        <w:tab/>
        <w:t>0,00</w:t>
      </w:r>
      <w:r>
        <w:fldChar w:fldCharType="end"/>
      </w:r>
    </w:p>
    <w:tbl>
      <w:tblPr>
        <w:tblOverlap w:val="never"/>
        <w:jc w:val="center"/>
        <w:tblLayout w:type="fixed"/>
      </w:tblPr>
      <w:tblGrid>
        <w:gridCol w:w="5030"/>
        <w:gridCol w:w="3168"/>
        <w:gridCol w:w="1142"/>
        <w:gridCol w:w="1238"/>
      </w:tblGrid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Meta Fixada no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em Relação</w:t>
            </w:r>
          </w:p>
        </w:tc>
      </w:tr>
      <w:tr>
        <w:trPr>
          <w:trHeight w:val="163" w:hRule="exact"/>
        </w:trPr>
        <w:tc>
          <w:tcPr>
            <w:vMerge w:val="restart"/>
            <w:tcBorders/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PRIMÁRIO E NOMINAL</w:t>
            </w:r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Anexo de Metas</w:t>
            </w:r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Apurado até</w:t>
            </w:r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àMeta</w:t>
            </w:r>
          </w:p>
        </w:tc>
      </w:tr>
      <w:tr>
        <w:trPr>
          <w:trHeight w:val="245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Fiscais da LDO</w:t>
            </w:r>
          </w:p>
        </w:tc>
        <w:tc>
          <w:tcPr>
            <w:tcBorders/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 Bimestre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9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Primário (SEM RPPS) - Acima da Linha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Nominal (SEM RPPS) - Abaixo da Linha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-3.979,92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10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66" w:lineRule="auto"/>
        <w:ind w:left="10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DEMONSTRATIVO SIMPLIFICADO DO RELATÓRIO RESUMIDO DA EXECUÇÃO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5"/>
    </w:p>
    <w:p>
      <w:pPr>
        <w:pStyle w:val="Style6"/>
        <w:keepNext/>
        <w:keepLines/>
        <w:widowControl w:val="0"/>
        <w:shd w:val="clear" w:color="auto" w:fill="auto"/>
        <w:tabs>
          <w:tab w:pos="2568" w:val="left"/>
        </w:tabs>
        <w:bidi w:val="0"/>
        <w:spacing w:before="0" w:after="80" w:line="257" w:lineRule="auto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2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abril 2025/BIMESTRE Março - Abril</w:t>
      </w:r>
      <w:bookmarkEnd w:id="6"/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5842"/>
        <w:gridCol w:w="1478"/>
        <w:gridCol w:w="979"/>
        <w:gridCol w:w="1258"/>
        <w:gridCol w:w="998"/>
      </w:tblGrid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MOVIMENTAÇÃO </w:t>
            </w: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dos restos a pagar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Cancelamento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Pagamento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aPagar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Ministério Publico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restos a pagar não-processados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Ministério Público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mallCap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Limites Constitucionais Anuais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MANUTENÇÃO E DESENVOLVIMENTO DO ENSINO - MDE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Mínimo a Aplicar no % Aplicado até o Bimestre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Anual de 25% das Receitas de Impostos na Manutenção e Desenvolvimento do Ensino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Anual de 70% do FUNDEB na Remuneração dos Profissionais da Educação Básica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Percentual da Complementação da União ao FUNDEB (VAAT) na Educação Infantil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de 15% da Complementação da União ao FUNDEB (VAAT) em Despesas de Capital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5115560</wp:posOffset>
                </wp:positionH>
                <wp:positionV relativeFrom="paragraph">
                  <wp:posOffset>12700</wp:posOffset>
                </wp:positionV>
                <wp:extent cx="2008505" cy="13716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85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 Apurado até o Bimestre Saldo Não Realizado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02.80000000000001pt;margin-top:1.pt;width:158.15000000000001pt;height:10.80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 Apurado até o Bimestre Saldo Não Realizado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RECEITAS DE OPERAÇÕES DE CRÉDITO E DESPESAS DE CAPITAL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2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543560</wp:posOffset>
                </wp:positionH>
                <wp:positionV relativeFrom="paragraph">
                  <wp:posOffset>12700</wp:posOffset>
                </wp:positionV>
                <wp:extent cx="1167130" cy="26797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Operação de Crédito Despesa de Capital Líquida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2.799999999999997pt;margin-top:1.pt;width:91.900000000000006pt;height:21.100000000000001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Operação de Crédito Despesa de Capital Líquida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0,00 0,00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834" w:val="left"/>
        </w:tabs>
        <w:bidi w:val="0"/>
        <w:spacing w:before="0" w:after="200" w:line="240" w:lineRule="auto"/>
        <w:ind w:left="62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  <w:tab/>
        <w:t>10.000,00</w:t>
      </w:r>
    </w:p>
    <w:tbl>
      <w:tblPr>
        <w:tblOverlap w:val="never"/>
        <w:jc w:val="center"/>
        <w:tblLayout w:type="fixed"/>
      </w:tblPr>
      <w:tblGrid>
        <w:gridCol w:w="5669"/>
        <w:gridCol w:w="1723"/>
        <w:gridCol w:w="2549"/>
        <w:gridCol w:w="638"/>
      </w:tblGrid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DA ALIENAÇÃO DE ATIVOS E APLICAÇÃO DOS RECURSOS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0" w:line="240" w:lineRule="auto"/>
              <w:ind w:left="150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 até o Bimestre</w:t>
              <w:tab/>
              <w:t>Saldo a Realizar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Capital Resultante da Alienação de Ativos Aplicação dos Recursos da Alienação de Ativos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vMerge w:val="restart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AÇÕES E SERVIÇOS PÚBLICOS DE SAÚDE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 Constitucional Anual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hanging="48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Mínimo a Aplicar no % Aplicado até o Bimestre Exercício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Ações e Serviços Públicos de Saúde executadas com recursos de 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33"/>
        <w:gridCol w:w="4704"/>
      </w:tblGrid>
      <w:tr>
        <w:trPr>
          <w:trHeight w:val="35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CARÁTER CONTINUADO DERIVADAS DE PPP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 no Exercício Corrente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Consideradas para o Limite / RCL (%)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663" w:left="760" w:right="493" w:bottom="3607" w:header="235" w:footer="317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ing #2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2_"/>
    <w:basedOn w:val="DefaultParagraphFont"/>
    <w:link w:val="Style8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Table caption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7">
    <w:name w:val="Table of contents|1_"/>
    <w:basedOn w:val="DefaultParagraphFont"/>
    <w:link w:val="Style16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260"/>
      <w:ind w:left="8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62" w:lineRule="auto"/>
      <w:ind w:left="80"/>
      <w:jc w:val="center"/>
      <w:outlineLvl w:val="1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ind w:left="60"/>
      <w:jc w:val="center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Table caption|1"/>
    <w:basedOn w:val="Normal"/>
    <w:link w:val="CharStyle1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6">
    <w:name w:val="Table of contents|1"/>
    <w:basedOn w:val="Normal"/>
    <w:link w:val="CharStyle1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