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Default Extension="jpeg" ContentType="image/jpeg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otnotes.xml" ContentType="application/vnd.openxmlformats-officedocument.wordprocessingml.footnotes+xml"/>
  <Override PartName="/word/settings.xml" ContentType="application/vnd.openxmlformats-officedocument.wordprocessingml.settings+xml"/>
</Types>
</file>

<file path=_rels/.rels>&#65279;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/Relationships>
</file>

<file path=word/document.xml><?xml version="1.0" encoding="utf-8"?>
<w:document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 xmlns:w15="http://schemas.microsoft.com/office/word/2012/wordml" mc:Ignorable="w15">
  <w:body>
    <w:p>
      <w:pPr>
        <w:pStyle w:val="Style2"/>
        <w:keepNext/>
        <w:keepLines/>
        <w:widowControl w:val="0"/>
        <w:shd w:val="clear" w:color="auto" w:fill="auto"/>
        <w:bidi w:val="0"/>
        <w:spacing w:before="0" w:line="240" w:lineRule="auto"/>
        <w:ind w:right="0" w:firstLine="0"/>
        <w:jc w:val="center"/>
      </w:pPr>
      <w:bookmarkStart w:id="0" w:name="bookmark0"/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Fundo de Pensões e Aposentadoria de Envira - FAPENV</w:t>
      </w:r>
      <w:bookmarkEnd w:id="0"/>
    </w:p>
    <w:p>
      <w:pPr>
        <w:pStyle w:val="Style4"/>
        <w:keepNext/>
        <w:keepLines/>
        <w:widowControl w:val="0"/>
        <w:shd w:val="clear" w:color="auto" w:fill="auto"/>
        <w:bidi w:val="0"/>
        <w:spacing w:before="0" w:after="0"/>
        <w:ind w:right="0" w:firstLine="0"/>
        <w:jc w:val="center"/>
      </w:pPr>
      <w:bookmarkStart w:id="1" w:name="bookmark1"/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RELATÓRIO RESUMIDO DA EXECUÇÃO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ORÇAMENTÁRIA</w:t>
      </w:r>
      <w:bookmarkEnd w:id="1"/>
    </w:p>
    <w:p>
      <w:pPr>
        <w:pStyle w:val="Style4"/>
        <w:keepNext/>
        <w:keepLines/>
        <w:widowControl w:val="0"/>
        <w:shd w:val="clear" w:color="auto" w:fill="auto"/>
        <w:bidi w:val="0"/>
        <w:spacing w:before="0"/>
        <w:ind w:right="0" w:firstLine="0"/>
        <w:jc w:val="center"/>
      </w:pPr>
      <w:bookmarkStart w:id="2" w:name="bookmark2"/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DEMONSTRATIVO DAS RECEITAS OP. CRÉDITO E DESPESA DE CAPITAL</w:t>
        <w:br/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ORÇAMENTOS FISCAIS E DA SEGURIDADE SOCIAL</w:t>
        <w:br/>
        <w:t>PERÍODO: Janeiro a junho 2025/BIMESTRE Maio - Junho</w:t>
      </w:r>
      <w:bookmarkEnd w:id="2"/>
    </w:p>
    <w:tbl>
      <w:tblPr>
        <w:tblOverlap w:val="never"/>
        <w:jc w:val="left"/>
        <w:tblLayout w:type="fixed"/>
      </w:tblPr>
      <w:tblGrid>
        <w:gridCol w:w="5390"/>
        <w:gridCol w:w="1157"/>
        <w:gridCol w:w="3514"/>
        <w:gridCol w:w="1138"/>
      </w:tblGrid>
      <w:tr>
        <w:trPr>
          <w:trHeight w:val="768" w:hRule="exact"/>
        </w:trPr>
        <w:tc>
          <w:tcPr>
            <w:tcBorders>
              <w:top w:val="single" w:sz="4"/>
              <w:left w:val="single" w:sz="4"/>
            </w:tcBorders>
            <w:shd w:val="clear" w:color="auto" w:fill="BFDCC0"/>
            <w:vAlign w:val="center"/>
          </w:tcPr>
          <w:p>
            <w:pPr>
              <w:pStyle w:val="Style7"/>
              <w:keepNext w:val="0"/>
              <w:keepLines w:val="0"/>
              <w:framePr w:w="11198" w:h="4133" w:vSpace="216" w:wrap="notBeside" w:vAnchor="text" w:hAnchor="text" w:y="217"/>
              <w:widowControl w:val="0"/>
              <w:shd w:val="clear" w:color="auto" w:fill="auto"/>
              <w:bidi w:val="0"/>
              <w:spacing w:before="0" w:after="0" w:line="240" w:lineRule="auto"/>
              <w:ind w:left="1780" w:right="0" w:firstLine="0"/>
              <w:jc w:val="lef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RECEITAS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BFDCC0"/>
            <w:vAlign w:val="bottom"/>
          </w:tcPr>
          <w:p>
            <w:pPr>
              <w:pStyle w:val="Style7"/>
              <w:keepNext w:val="0"/>
              <w:keepLines w:val="0"/>
              <w:framePr w:w="11198" w:h="4133" w:vSpace="216" w:wrap="notBeside" w:vAnchor="text" w:hAnchor="text" w:y="217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PREVISÃO</w:t>
            </w:r>
          </w:p>
          <w:p>
            <w:pPr>
              <w:pStyle w:val="Style7"/>
              <w:keepNext w:val="0"/>
              <w:keepLines w:val="0"/>
              <w:framePr w:w="11198" w:h="4133" w:vSpace="216" w:wrap="notBeside" w:vAnchor="text" w:hAnchor="text" w:y="217"/>
              <w:widowControl w:val="0"/>
              <w:shd w:val="clear" w:color="auto" w:fill="auto"/>
              <w:bidi w:val="0"/>
              <w:spacing w:before="0" w:after="8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ATUALIZADA</w:t>
            </w:r>
          </w:p>
          <w:p>
            <w:pPr>
              <w:pStyle w:val="Style7"/>
              <w:keepNext w:val="0"/>
              <w:keepLines w:val="0"/>
              <w:framePr w:w="11198" w:h="4133" w:vSpace="216" w:wrap="notBeside" w:vAnchor="text" w:hAnchor="text" w:y="217"/>
              <w:widowControl w:val="0"/>
              <w:shd w:val="clear" w:color="auto" w:fill="auto"/>
              <w:bidi w:val="0"/>
              <w:spacing w:before="0" w:after="60" w:line="240" w:lineRule="auto"/>
              <w:ind w:left="0" w:right="0" w:firstLine="0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(a)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BFDCC0"/>
            <w:vAlign w:val="bottom"/>
          </w:tcPr>
          <w:p>
            <w:pPr>
              <w:pStyle w:val="Style7"/>
              <w:keepNext w:val="0"/>
              <w:keepLines w:val="0"/>
              <w:framePr w:w="11198" w:h="4133" w:vSpace="216" w:wrap="notBeside" w:vAnchor="text" w:hAnchor="text" w:y="217"/>
              <w:widowControl w:val="0"/>
              <w:shd w:val="clear" w:color="auto" w:fill="auto"/>
              <w:bidi w:val="0"/>
              <w:spacing w:before="0" w:after="60" w:line="240" w:lineRule="auto"/>
              <w:ind w:left="0" w:right="0" w:firstLine="0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RECEITAS REALIZADAS</w:t>
            </w:r>
          </w:p>
          <w:p>
            <w:pPr>
              <w:pStyle w:val="Style7"/>
              <w:keepNext w:val="0"/>
              <w:keepLines w:val="0"/>
              <w:framePr w:w="11198" w:h="4133" w:vSpace="216" w:wrap="notBeside" w:vAnchor="text" w:hAnchor="text" w:y="217"/>
              <w:widowControl w:val="0"/>
              <w:shd w:val="clear" w:color="auto" w:fill="auto"/>
              <w:bidi w:val="0"/>
              <w:spacing w:before="0" w:after="60" w:line="240" w:lineRule="auto"/>
              <w:ind w:left="0" w:right="0" w:firstLine="0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JANAJUN</w:t>
            </w:r>
          </w:p>
          <w:p>
            <w:pPr>
              <w:pStyle w:val="Style7"/>
              <w:keepNext w:val="0"/>
              <w:keepLines w:val="0"/>
              <w:framePr w:w="11198" w:h="4133" w:vSpace="216" w:wrap="notBeside" w:vAnchor="text" w:hAnchor="text" w:y="217"/>
              <w:widowControl w:val="0"/>
              <w:shd w:val="clear" w:color="auto" w:fill="auto"/>
              <w:bidi w:val="0"/>
              <w:spacing w:before="0" w:after="60" w:line="240" w:lineRule="auto"/>
              <w:ind w:left="0" w:right="0" w:firstLine="0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(b)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BFDCC0"/>
            <w:vAlign w:val="bottom"/>
          </w:tcPr>
          <w:p>
            <w:pPr>
              <w:pStyle w:val="Style7"/>
              <w:keepNext w:val="0"/>
              <w:keepLines w:val="0"/>
              <w:framePr w:w="11198" w:h="4133" w:vSpace="216" w:wrap="notBeside" w:vAnchor="text" w:hAnchor="text" w:y="217"/>
              <w:widowControl w:val="0"/>
              <w:shd w:val="clear" w:color="auto" w:fill="auto"/>
              <w:bidi w:val="0"/>
              <w:spacing w:before="0" w:after="0" w:line="305" w:lineRule="auto"/>
              <w:ind w:left="0" w:right="0" w:firstLine="0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SALDO NÃO REALIZADO (c) = (a-b)</w:t>
            </w:r>
          </w:p>
        </w:tc>
      </w:tr>
      <w:tr>
        <w:trPr>
          <w:trHeight w:val="331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center"/>
          </w:tcPr>
          <w:p>
            <w:pPr>
              <w:pStyle w:val="Style7"/>
              <w:keepNext w:val="0"/>
              <w:keepLines w:val="0"/>
              <w:framePr w:w="11198" w:h="4133" w:vSpace="216" w:wrap="notBeside" w:vAnchor="text" w:hAnchor="text" w:y="217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RECEITAS DE OPERAÇÕES DE CRÉDITO (I)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center"/>
          </w:tcPr>
          <w:p>
            <w:pPr>
              <w:pStyle w:val="Style7"/>
              <w:keepNext w:val="0"/>
              <w:keepLines w:val="0"/>
              <w:framePr w:w="11198" w:h="4133" w:vSpace="216" w:wrap="notBeside" w:vAnchor="text" w:hAnchor="text" w:y="217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  <w:rPr>
                <w:sz w:val="14"/>
                <w:szCs w:val="1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z w:val="14"/>
                <w:szCs w:val="14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center"/>
          </w:tcPr>
          <w:p>
            <w:pPr>
              <w:pStyle w:val="Style7"/>
              <w:keepNext w:val="0"/>
              <w:keepLines w:val="0"/>
              <w:framePr w:w="11198" w:h="4133" w:vSpace="216" w:wrap="notBeside" w:vAnchor="text" w:hAnchor="text" w:y="217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  <w:rPr>
                <w:sz w:val="14"/>
                <w:szCs w:val="1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z w:val="14"/>
                <w:szCs w:val="14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FFFFFF"/>
            <w:vAlign w:val="center"/>
          </w:tcPr>
          <w:p>
            <w:pPr>
              <w:pStyle w:val="Style7"/>
              <w:keepNext w:val="0"/>
              <w:keepLines w:val="0"/>
              <w:framePr w:w="11198" w:h="4133" w:vSpace="216" w:wrap="notBeside" w:vAnchor="text" w:hAnchor="text" w:y="217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  <w:rPr>
                <w:sz w:val="14"/>
                <w:szCs w:val="1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z w:val="14"/>
                <w:szCs w:val="14"/>
                <w:shd w:val="clear" w:color="auto" w:fill="auto"/>
                <w:lang w:val="pt-PT" w:eastAsia="pt-PT" w:bidi="pt-PT"/>
              </w:rPr>
              <w:t>0,00</w:t>
            </w:r>
          </w:p>
        </w:tc>
      </w:tr>
      <w:tr>
        <w:trPr>
          <w:trHeight w:val="283" w:hRule="exact"/>
        </w:trPr>
        <w:tc>
          <w:tcPr>
            <w:tcBorders>
              <w:top w:val="single" w:sz="4"/>
              <w:left w:val="single" w:sz="4"/>
            </w:tcBorders>
            <w:shd w:val="clear" w:color="auto" w:fill="BFDCC0"/>
            <w:vAlign w:val="top"/>
          </w:tcPr>
          <w:p>
            <w:pPr>
              <w:framePr w:w="11198" w:h="4133" w:vSpace="216" w:wrap="notBeside" w:vAnchor="text" w:hAnchor="text" w:y="217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BFDCC0"/>
            <w:vAlign w:val="bottom"/>
          </w:tcPr>
          <w:p>
            <w:pPr>
              <w:pStyle w:val="Style7"/>
              <w:keepNext w:val="0"/>
              <w:keepLines w:val="0"/>
              <w:framePr w:w="11198" w:h="4133" w:vSpace="216" w:wrap="notBeside" w:vAnchor="text" w:hAnchor="text" w:y="217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4"/>
                <w:szCs w:val="1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z w:val="14"/>
                <w:szCs w:val="14"/>
                <w:shd w:val="clear" w:color="auto" w:fill="auto"/>
                <w:lang w:val="pt-PT" w:eastAsia="pt-PT" w:bidi="pt-PT"/>
              </w:rPr>
              <w:t>DOTAÇÃO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BFDCC0"/>
            <w:vAlign w:val="bottom"/>
          </w:tcPr>
          <w:p>
            <w:pPr>
              <w:pStyle w:val="Style7"/>
              <w:keepNext w:val="0"/>
              <w:keepLines w:val="0"/>
              <w:framePr w:w="11198" w:h="4133" w:vSpace="216" w:wrap="notBeside" w:vAnchor="text" w:hAnchor="text" w:y="217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DESPESAS EMPENHADAS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BFDCC0"/>
            <w:vAlign w:val="bottom"/>
          </w:tcPr>
          <w:p>
            <w:pPr>
              <w:pStyle w:val="Style7"/>
              <w:keepNext w:val="0"/>
              <w:keepLines w:val="0"/>
              <w:framePr w:w="11198" w:h="4133" w:vSpace="216" w:wrap="notBeside" w:vAnchor="text" w:hAnchor="text" w:y="217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4"/>
                <w:szCs w:val="1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z w:val="14"/>
                <w:szCs w:val="14"/>
                <w:shd w:val="clear" w:color="auto" w:fill="auto"/>
                <w:lang w:val="pt-PT" w:eastAsia="pt-PT" w:bidi="pt-PT"/>
              </w:rPr>
              <w:t>SALDO NÃO</w:t>
            </w:r>
          </w:p>
        </w:tc>
      </w:tr>
      <w:tr>
        <w:trPr>
          <w:trHeight w:val="230" w:hRule="exact"/>
        </w:trPr>
        <w:tc>
          <w:tcPr>
            <w:tcBorders>
              <w:left w:val="single" w:sz="4"/>
            </w:tcBorders>
            <w:shd w:val="clear" w:color="auto" w:fill="BFDCC0"/>
            <w:vAlign w:val="top"/>
          </w:tcPr>
          <w:p>
            <w:pPr>
              <w:framePr w:w="11198" w:h="4133" w:vSpace="216" w:wrap="notBeside" w:vAnchor="text" w:hAnchor="text" w:y="217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single" w:sz="4"/>
            </w:tcBorders>
            <w:shd w:val="clear" w:color="auto" w:fill="BFDCC0"/>
            <w:vAlign w:val="top"/>
          </w:tcPr>
          <w:p>
            <w:pPr>
              <w:pStyle w:val="Style7"/>
              <w:keepNext w:val="0"/>
              <w:keepLines w:val="0"/>
              <w:framePr w:w="11198" w:h="4133" w:vSpace="216" w:wrap="notBeside" w:vAnchor="text" w:hAnchor="text" w:y="217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4"/>
                <w:szCs w:val="1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z w:val="14"/>
                <w:szCs w:val="14"/>
                <w:shd w:val="clear" w:color="auto" w:fill="auto"/>
                <w:lang w:val="pt-PT" w:eastAsia="pt-PT" w:bidi="pt-PT"/>
              </w:rPr>
              <w:t>ATUALIZADA</w:t>
            </w:r>
          </w:p>
        </w:tc>
        <w:tc>
          <w:tcPr>
            <w:tcBorders>
              <w:left w:val="single" w:sz="4"/>
            </w:tcBorders>
            <w:shd w:val="clear" w:color="auto" w:fill="BFDCC0"/>
            <w:vAlign w:val="top"/>
          </w:tcPr>
          <w:p>
            <w:pPr>
              <w:pStyle w:val="Style7"/>
              <w:keepNext w:val="0"/>
              <w:keepLines w:val="0"/>
              <w:framePr w:w="11198" w:h="4133" w:vSpace="216" w:wrap="notBeside" w:vAnchor="text" w:hAnchor="text" w:y="217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JANAJUN</w:t>
            </w:r>
          </w:p>
        </w:tc>
        <w:tc>
          <w:tcPr>
            <w:tcBorders>
              <w:left w:val="single" w:sz="4"/>
              <w:right w:val="single" w:sz="4"/>
            </w:tcBorders>
            <w:shd w:val="clear" w:color="auto" w:fill="BFDCC0"/>
            <w:vAlign w:val="top"/>
          </w:tcPr>
          <w:p>
            <w:pPr>
              <w:pStyle w:val="Style7"/>
              <w:keepNext w:val="0"/>
              <w:keepLines w:val="0"/>
              <w:framePr w:w="11198" w:h="4133" w:vSpace="216" w:wrap="notBeside" w:vAnchor="text" w:hAnchor="text" w:y="217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4"/>
                <w:szCs w:val="1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z w:val="14"/>
                <w:szCs w:val="14"/>
                <w:shd w:val="clear" w:color="auto" w:fill="auto"/>
                <w:lang w:val="pt-PT" w:eastAsia="pt-PT" w:bidi="pt-PT"/>
              </w:rPr>
              <w:t>EXECUTADO</w:t>
            </w:r>
          </w:p>
        </w:tc>
      </w:tr>
      <w:tr>
        <w:trPr>
          <w:trHeight w:val="331" w:hRule="exact"/>
        </w:trPr>
        <w:tc>
          <w:tcPr>
            <w:tcBorders>
              <w:left w:val="single" w:sz="4"/>
            </w:tcBorders>
            <w:shd w:val="clear" w:color="auto" w:fill="BFDCC0"/>
            <w:vAlign w:val="top"/>
          </w:tcPr>
          <w:p>
            <w:pPr>
              <w:pStyle w:val="Style7"/>
              <w:keepNext w:val="0"/>
              <w:keepLines w:val="0"/>
              <w:framePr w:w="11198" w:h="4133" w:vSpace="216" w:wrap="notBeside" w:vAnchor="text" w:hAnchor="text" w:y="217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DESPESAS</w:t>
            </w:r>
          </w:p>
        </w:tc>
        <w:tc>
          <w:tcPr>
            <w:tcBorders>
              <w:left w:val="single" w:sz="4"/>
            </w:tcBorders>
            <w:shd w:val="clear" w:color="auto" w:fill="BFDCC0"/>
            <w:vAlign w:val="top"/>
          </w:tcPr>
          <w:p>
            <w:pPr>
              <w:framePr w:w="11198" w:h="4133" w:vSpace="216" w:wrap="notBeside" w:vAnchor="text" w:hAnchor="text" w:y="217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single" w:sz="4"/>
            </w:tcBorders>
            <w:shd w:val="clear" w:color="auto" w:fill="BFDCC0"/>
            <w:vAlign w:val="top"/>
          </w:tcPr>
          <w:p>
            <w:pPr>
              <w:framePr w:w="11198" w:h="4133" w:vSpace="216" w:wrap="notBeside" w:vAnchor="text" w:hAnchor="text" w:y="217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single" w:sz="4"/>
              <w:right w:val="single" w:sz="4"/>
            </w:tcBorders>
            <w:shd w:val="clear" w:color="auto" w:fill="BFDCC0"/>
            <w:vAlign w:val="top"/>
          </w:tcPr>
          <w:p>
            <w:pPr>
              <w:framePr w:w="11198" w:h="4133" w:vSpace="216" w:wrap="notBeside" w:vAnchor="text" w:hAnchor="text" w:y="217"/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403" w:hRule="exact"/>
        </w:trPr>
        <w:tc>
          <w:tcPr>
            <w:tcBorders>
              <w:left w:val="single" w:sz="4"/>
            </w:tcBorders>
            <w:shd w:val="clear" w:color="auto" w:fill="BFDCC0"/>
            <w:vAlign w:val="top"/>
          </w:tcPr>
          <w:p>
            <w:pPr>
              <w:framePr w:w="11198" w:h="4133" w:vSpace="216" w:wrap="notBeside" w:vAnchor="text" w:hAnchor="text" w:y="217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single" w:sz="4"/>
            </w:tcBorders>
            <w:shd w:val="clear" w:color="auto" w:fill="BFDCC0"/>
            <w:vAlign w:val="center"/>
          </w:tcPr>
          <w:p>
            <w:pPr>
              <w:pStyle w:val="Style7"/>
              <w:keepNext w:val="0"/>
              <w:keepLines w:val="0"/>
              <w:framePr w:w="11198" w:h="4133" w:vSpace="216" w:wrap="notBeside" w:vAnchor="text" w:hAnchor="text" w:y="217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4"/>
                <w:szCs w:val="1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z w:val="14"/>
                <w:szCs w:val="14"/>
                <w:shd w:val="clear" w:color="auto" w:fill="auto"/>
                <w:lang w:val="pt-PT" w:eastAsia="pt-PT" w:bidi="pt-PT"/>
              </w:rPr>
              <w:t>(d)</w:t>
            </w:r>
          </w:p>
        </w:tc>
        <w:tc>
          <w:tcPr>
            <w:tcBorders>
              <w:left w:val="single" w:sz="4"/>
            </w:tcBorders>
            <w:shd w:val="clear" w:color="auto" w:fill="BFDCC0"/>
            <w:vAlign w:val="center"/>
          </w:tcPr>
          <w:p>
            <w:pPr>
              <w:pStyle w:val="Style7"/>
              <w:keepNext w:val="0"/>
              <w:keepLines w:val="0"/>
              <w:framePr w:w="11198" w:h="4133" w:vSpace="216" w:wrap="notBeside" w:vAnchor="text" w:hAnchor="text" w:y="217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(e)</w:t>
            </w:r>
          </w:p>
        </w:tc>
        <w:tc>
          <w:tcPr>
            <w:tcBorders>
              <w:left w:val="single" w:sz="4"/>
              <w:right w:val="single" w:sz="4"/>
            </w:tcBorders>
            <w:shd w:val="clear" w:color="auto" w:fill="BFDCC0"/>
            <w:vAlign w:val="center"/>
          </w:tcPr>
          <w:p>
            <w:pPr>
              <w:pStyle w:val="Style7"/>
              <w:keepNext w:val="0"/>
              <w:keepLines w:val="0"/>
              <w:framePr w:w="11198" w:h="4133" w:vSpace="216" w:wrap="notBeside" w:vAnchor="text" w:hAnchor="text" w:y="217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4"/>
                <w:szCs w:val="1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z w:val="14"/>
                <w:szCs w:val="14"/>
                <w:shd w:val="clear" w:color="auto" w:fill="auto"/>
                <w:lang w:val="pt-PT" w:eastAsia="pt-PT" w:bidi="pt-PT"/>
              </w:rPr>
              <w:t>(f) = (d-e)</w:t>
            </w:r>
          </w:p>
        </w:tc>
      </w:tr>
      <w:tr>
        <w:trPr>
          <w:trHeight w:val="235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7"/>
              <w:keepNext w:val="0"/>
              <w:keepLines w:val="0"/>
              <w:framePr w:w="11198" w:h="4133" w:vSpace="216" w:wrap="notBeside" w:vAnchor="text" w:hAnchor="text" w:y="217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DESPESAS DE CAPITAL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7"/>
              <w:keepNext w:val="0"/>
              <w:keepLines w:val="0"/>
              <w:framePr w:w="11198" w:h="4133" w:vSpace="216" w:wrap="notBeside" w:vAnchor="text" w:hAnchor="text" w:y="217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  <w:rPr>
                <w:sz w:val="14"/>
                <w:szCs w:val="1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z w:val="14"/>
                <w:szCs w:val="14"/>
                <w:shd w:val="clear" w:color="auto" w:fill="auto"/>
                <w:lang w:val="pt-PT" w:eastAsia="pt-PT" w:bidi="pt-PT"/>
              </w:rPr>
              <w:t>10.000,00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7"/>
              <w:keepNext w:val="0"/>
              <w:keepLines w:val="0"/>
              <w:framePr w:w="11198" w:h="4133" w:vSpace="216" w:wrap="notBeside" w:vAnchor="text" w:hAnchor="text" w:y="217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  <w:rPr>
                <w:sz w:val="14"/>
                <w:szCs w:val="1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z w:val="14"/>
                <w:szCs w:val="14"/>
                <w:shd w:val="clear" w:color="auto" w:fill="auto"/>
                <w:lang w:val="pt-PT" w:eastAsia="pt-PT" w:bidi="pt-PT"/>
              </w:rPr>
              <w:t>1.298,00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FFFFFF"/>
            <w:vAlign w:val="bottom"/>
          </w:tcPr>
          <w:p>
            <w:pPr>
              <w:pStyle w:val="Style7"/>
              <w:keepNext w:val="0"/>
              <w:keepLines w:val="0"/>
              <w:framePr w:w="11198" w:h="4133" w:vSpace="216" w:wrap="notBeside" w:vAnchor="text" w:hAnchor="text" w:y="217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  <w:rPr>
                <w:sz w:val="14"/>
                <w:szCs w:val="1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z w:val="14"/>
                <w:szCs w:val="14"/>
                <w:shd w:val="clear" w:color="auto" w:fill="auto"/>
                <w:lang w:val="pt-PT" w:eastAsia="pt-PT" w:bidi="pt-PT"/>
              </w:rPr>
              <w:t>8.702,00</w:t>
            </w:r>
          </w:p>
        </w:tc>
      </w:tr>
      <w:tr>
        <w:trPr>
          <w:trHeight w:val="254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7"/>
              <w:keepNext w:val="0"/>
              <w:keepLines w:val="0"/>
              <w:framePr w:w="11198" w:h="4133" w:vSpace="216" w:wrap="notBeside" w:vAnchor="text" w:hAnchor="text" w:y="217"/>
              <w:widowControl w:val="0"/>
              <w:shd w:val="clear" w:color="auto" w:fill="auto"/>
              <w:bidi w:val="0"/>
              <w:spacing w:before="0" w:after="0" w:line="240" w:lineRule="auto"/>
              <w:ind w:left="180" w:right="0" w:firstLine="0"/>
              <w:jc w:val="lef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Investimentos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7"/>
              <w:keepNext w:val="0"/>
              <w:keepLines w:val="0"/>
              <w:framePr w:w="11198" w:h="4133" w:vSpace="216" w:wrap="notBeside" w:vAnchor="text" w:hAnchor="text" w:y="217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  <w:rPr>
                <w:sz w:val="14"/>
                <w:szCs w:val="1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z w:val="14"/>
                <w:szCs w:val="14"/>
                <w:shd w:val="clear" w:color="auto" w:fill="auto"/>
                <w:lang w:val="pt-PT" w:eastAsia="pt-PT" w:bidi="pt-PT"/>
              </w:rPr>
              <w:t>10.000,00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7"/>
              <w:keepNext w:val="0"/>
              <w:keepLines w:val="0"/>
              <w:framePr w:w="11198" w:h="4133" w:vSpace="216" w:wrap="notBeside" w:vAnchor="text" w:hAnchor="text" w:y="217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  <w:rPr>
                <w:sz w:val="14"/>
                <w:szCs w:val="1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z w:val="14"/>
                <w:szCs w:val="14"/>
                <w:shd w:val="clear" w:color="auto" w:fill="auto"/>
                <w:lang w:val="pt-PT" w:eastAsia="pt-PT" w:bidi="pt-PT"/>
              </w:rPr>
              <w:t>1.298,00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FFFFFF"/>
            <w:vAlign w:val="bottom"/>
          </w:tcPr>
          <w:p>
            <w:pPr>
              <w:pStyle w:val="Style7"/>
              <w:keepNext w:val="0"/>
              <w:keepLines w:val="0"/>
              <w:framePr w:w="11198" w:h="4133" w:vSpace="216" w:wrap="notBeside" w:vAnchor="text" w:hAnchor="text" w:y="217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  <w:rPr>
                <w:sz w:val="14"/>
                <w:szCs w:val="1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z w:val="14"/>
                <w:szCs w:val="14"/>
                <w:shd w:val="clear" w:color="auto" w:fill="auto"/>
                <w:lang w:val="pt-PT" w:eastAsia="pt-PT" w:bidi="pt-PT"/>
              </w:rPr>
              <w:t>8.702,00</w:t>
            </w:r>
          </w:p>
        </w:tc>
      </w:tr>
      <w:tr>
        <w:trPr>
          <w:trHeight w:val="254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center"/>
          </w:tcPr>
          <w:p>
            <w:pPr>
              <w:pStyle w:val="Style7"/>
              <w:keepNext w:val="0"/>
              <w:keepLines w:val="0"/>
              <w:framePr w:w="11198" w:h="4133" w:vSpace="216" w:wrap="notBeside" w:vAnchor="text" w:hAnchor="text" w:y="217"/>
              <w:widowControl w:val="0"/>
              <w:shd w:val="clear" w:color="auto" w:fill="auto"/>
              <w:bidi w:val="0"/>
              <w:spacing w:before="0" w:after="0" w:line="240" w:lineRule="auto"/>
              <w:ind w:left="180" w:right="0" w:firstLine="0"/>
              <w:jc w:val="lef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Inversões Financeiras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7"/>
              <w:keepNext w:val="0"/>
              <w:keepLines w:val="0"/>
              <w:framePr w:w="11198" w:h="4133" w:vSpace="216" w:wrap="notBeside" w:vAnchor="text" w:hAnchor="text" w:y="217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  <w:rPr>
                <w:sz w:val="14"/>
                <w:szCs w:val="1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z w:val="14"/>
                <w:szCs w:val="14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7"/>
              <w:keepNext w:val="0"/>
              <w:keepLines w:val="0"/>
              <w:framePr w:w="11198" w:h="4133" w:vSpace="216" w:wrap="notBeside" w:vAnchor="text" w:hAnchor="text" w:y="217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  <w:rPr>
                <w:sz w:val="14"/>
                <w:szCs w:val="1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z w:val="14"/>
                <w:szCs w:val="14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FFFFFF"/>
            <w:vAlign w:val="bottom"/>
          </w:tcPr>
          <w:p>
            <w:pPr>
              <w:pStyle w:val="Style7"/>
              <w:keepNext w:val="0"/>
              <w:keepLines w:val="0"/>
              <w:framePr w:w="11198" w:h="4133" w:vSpace="216" w:wrap="notBeside" w:vAnchor="text" w:hAnchor="text" w:y="217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  <w:rPr>
                <w:sz w:val="14"/>
                <w:szCs w:val="1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z w:val="14"/>
                <w:szCs w:val="14"/>
                <w:shd w:val="clear" w:color="auto" w:fill="auto"/>
                <w:lang w:val="pt-PT" w:eastAsia="pt-PT" w:bidi="pt-PT"/>
              </w:rPr>
              <w:t>0,00</w:t>
            </w:r>
          </w:p>
        </w:tc>
      </w:tr>
      <w:tr>
        <w:trPr>
          <w:trHeight w:val="259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7"/>
              <w:keepNext w:val="0"/>
              <w:keepLines w:val="0"/>
              <w:framePr w:w="11198" w:h="4133" w:vSpace="216" w:wrap="notBeside" w:vAnchor="text" w:hAnchor="text" w:y="217"/>
              <w:widowControl w:val="0"/>
              <w:shd w:val="clear" w:color="auto" w:fill="auto"/>
              <w:bidi w:val="0"/>
              <w:spacing w:before="0" w:after="0" w:line="240" w:lineRule="auto"/>
              <w:ind w:left="180" w:right="0" w:firstLine="0"/>
              <w:jc w:val="lef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Amortização da Dívida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7"/>
              <w:keepNext w:val="0"/>
              <w:keepLines w:val="0"/>
              <w:framePr w:w="11198" w:h="4133" w:vSpace="216" w:wrap="notBeside" w:vAnchor="text" w:hAnchor="text" w:y="217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  <w:rPr>
                <w:sz w:val="14"/>
                <w:szCs w:val="1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z w:val="14"/>
                <w:szCs w:val="14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7"/>
              <w:keepNext w:val="0"/>
              <w:keepLines w:val="0"/>
              <w:framePr w:w="11198" w:h="4133" w:vSpace="216" w:wrap="notBeside" w:vAnchor="text" w:hAnchor="text" w:y="217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  <w:rPr>
                <w:sz w:val="14"/>
                <w:szCs w:val="1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z w:val="14"/>
                <w:szCs w:val="14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FFFFFF"/>
            <w:vAlign w:val="bottom"/>
          </w:tcPr>
          <w:p>
            <w:pPr>
              <w:pStyle w:val="Style7"/>
              <w:keepNext w:val="0"/>
              <w:keepLines w:val="0"/>
              <w:framePr w:w="11198" w:h="4133" w:vSpace="216" w:wrap="notBeside" w:vAnchor="text" w:hAnchor="text" w:y="217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  <w:rPr>
                <w:sz w:val="14"/>
                <w:szCs w:val="1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z w:val="14"/>
                <w:szCs w:val="14"/>
                <w:shd w:val="clear" w:color="auto" w:fill="auto"/>
                <w:lang w:val="pt-PT" w:eastAsia="pt-PT" w:bidi="pt-PT"/>
              </w:rPr>
              <w:t>0,00</w:t>
            </w:r>
          </w:p>
        </w:tc>
      </w:tr>
      <w:tr>
        <w:trPr>
          <w:trHeight w:val="254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7"/>
              <w:keepNext w:val="0"/>
              <w:keepLines w:val="0"/>
              <w:framePr w:w="11198" w:h="4133" w:vSpace="216" w:wrap="notBeside" w:vAnchor="text" w:hAnchor="text" w:y="217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(-) Incentivos Fiscais a Contribuinte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7"/>
              <w:keepNext w:val="0"/>
              <w:keepLines w:val="0"/>
              <w:framePr w:w="11198" w:h="4133" w:vSpace="216" w:wrap="notBeside" w:vAnchor="text" w:hAnchor="text" w:y="217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  <w:rPr>
                <w:sz w:val="14"/>
                <w:szCs w:val="1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z w:val="14"/>
                <w:szCs w:val="14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7"/>
              <w:keepNext w:val="0"/>
              <w:keepLines w:val="0"/>
              <w:framePr w:w="11198" w:h="4133" w:vSpace="216" w:wrap="notBeside" w:vAnchor="text" w:hAnchor="text" w:y="217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  <w:rPr>
                <w:sz w:val="14"/>
                <w:szCs w:val="1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z w:val="14"/>
                <w:szCs w:val="14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FFFFFF"/>
            <w:vAlign w:val="bottom"/>
          </w:tcPr>
          <w:p>
            <w:pPr>
              <w:pStyle w:val="Style7"/>
              <w:keepNext w:val="0"/>
              <w:keepLines w:val="0"/>
              <w:framePr w:w="11198" w:h="4133" w:vSpace="216" w:wrap="notBeside" w:vAnchor="text" w:hAnchor="text" w:y="217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  <w:rPr>
                <w:sz w:val="14"/>
                <w:szCs w:val="1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z w:val="14"/>
                <w:szCs w:val="14"/>
                <w:shd w:val="clear" w:color="auto" w:fill="auto"/>
                <w:lang w:val="pt-PT" w:eastAsia="pt-PT" w:bidi="pt-PT"/>
              </w:rPr>
              <w:t>0,00</w:t>
            </w:r>
          </w:p>
        </w:tc>
      </w:tr>
      <w:tr>
        <w:trPr>
          <w:trHeight w:val="254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7"/>
              <w:keepNext w:val="0"/>
              <w:keepLines w:val="0"/>
              <w:framePr w:w="11198" w:h="4133" w:vSpace="216" w:wrap="notBeside" w:vAnchor="text" w:hAnchor="text" w:y="217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(-) Incentivos Fiscais a Contribuinte por Instituições Financeiras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7"/>
              <w:keepNext w:val="0"/>
              <w:keepLines w:val="0"/>
              <w:framePr w:w="11198" w:h="4133" w:vSpace="216" w:wrap="notBeside" w:vAnchor="text" w:hAnchor="text" w:y="217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  <w:rPr>
                <w:sz w:val="14"/>
                <w:szCs w:val="1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z w:val="14"/>
                <w:szCs w:val="14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7"/>
              <w:keepNext w:val="0"/>
              <w:keepLines w:val="0"/>
              <w:framePr w:w="11198" w:h="4133" w:vSpace="216" w:wrap="notBeside" w:vAnchor="text" w:hAnchor="text" w:y="217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  <w:rPr>
                <w:sz w:val="14"/>
                <w:szCs w:val="1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z w:val="14"/>
                <w:szCs w:val="14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FFFFFF"/>
            <w:vAlign w:val="bottom"/>
          </w:tcPr>
          <w:p>
            <w:pPr>
              <w:pStyle w:val="Style7"/>
              <w:keepNext w:val="0"/>
              <w:keepLines w:val="0"/>
              <w:framePr w:w="11198" w:h="4133" w:vSpace="216" w:wrap="notBeside" w:vAnchor="text" w:hAnchor="text" w:y="217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  <w:rPr>
                <w:sz w:val="14"/>
                <w:szCs w:val="1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z w:val="14"/>
                <w:szCs w:val="14"/>
                <w:shd w:val="clear" w:color="auto" w:fill="auto"/>
                <w:lang w:val="pt-PT" w:eastAsia="pt-PT" w:bidi="pt-PT"/>
              </w:rPr>
              <w:t>0,00</w:t>
            </w:r>
          </w:p>
        </w:tc>
      </w:tr>
      <w:tr>
        <w:trPr>
          <w:trHeight w:val="274" w:hRule="exact"/>
        </w:trPr>
        <w:tc>
          <w:tcPr>
            <w:tcBorders>
              <w:top w:val="single" w:sz="4"/>
              <w:left w:val="single" w:sz="4"/>
              <w:bottom w:val="single" w:sz="4"/>
            </w:tcBorders>
            <w:shd w:val="clear" w:color="auto" w:fill="FFFFFF"/>
            <w:vAlign w:val="center"/>
          </w:tcPr>
          <w:p>
            <w:pPr>
              <w:pStyle w:val="Style7"/>
              <w:keepNext w:val="0"/>
              <w:keepLines w:val="0"/>
              <w:framePr w:w="11198" w:h="4133" w:vSpace="216" w:wrap="notBeside" w:vAnchor="text" w:hAnchor="text" w:y="217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DESPESA DE CAPITAL LÍQUIDA (II)</w:t>
            </w:r>
          </w:p>
        </w:tc>
        <w:tc>
          <w:tcPr>
            <w:tcBorders>
              <w:top w:val="single" w:sz="4"/>
              <w:left w:val="single" w:sz="4"/>
              <w:bottom w:val="single" w:sz="4"/>
            </w:tcBorders>
            <w:shd w:val="clear" w:color="auto" w:fill="FFFFFF"/>
            <w:vAlign w:val="center"/>
          </w:tcPr>
          <w:p>
            <w:pPr>
              <w:pStyle w:val="Style7"/>
              <w:keepNext w:val="0"/>
              <w:keepLines w:val="0"/>
              <w:framePr w:w="11198" w:h="4133" w:vSpace="216" w:wrap="notBeside" w:vAnchor="text" w:hAnchor="text" w:y="217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  <w:rPr>
                <w:sz w:val="14"/>
                <w:szCs w:val="1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z w:val="14"/>
                <w:szCs w:val="14"/>
                <w:shd w:val="clear" w:color="auto" w:fill="auto"/>
                <w:lang w:val="pt-PT" w:eastAsia="pt-PT" w:bidi="pt-PT"/>
              </w:rPr>
              <w:t>10.000,00</w:t>
            </w:r>
          </w:p>
        </w:tc>
        <w:tc>
          <w:tcPr>
            <w:tcBorders>
              <w:top w:val="single" w:sz="4"/>
              <w:left w:val="single" w:sz="4"/>
              <w:bottom w:val="single" w:sz="4"/>
            </w:tcBorders>
            <w:shd w:val="clear" w:color="auto" w:fill="FFFFFF"/>
            <w:vAlign w:val="center"/>
          </w:tcPr>
          <w:p>
            <w:pPr>
              <w:pStyle w:val="Style7"/>
              <w:keepNext w:val="0"/>
              <w:keepLines w:val="0"/>
              <w:framePr w:w="11198" w:h="4133" w:vSpace="216" w:wrap="notBeside" w:vAnchor="text" w:hAnchor="text" w:y="217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  <w:rPr>
                <w:sz w:val="14"/>
                <w:szCs w:val="1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z w:val="14"/>
                <w:szCs w:val="14"/>
                <w:shd w:val="clear" w:color="auto" w:fill="auto"/>
                <w:lang w:val="pt-PT" w:eastAsia="pt-PT" w:bidi="pt-PT"/>
              </w:rPr>
              <w:t>1.298,00</w:t>
            </w:r>
          </w:p>
        </w:tc>
        <w:tc>
          <w:tcPr>
            <w:tcBorders>
              <w:top w:val="single" w:sz="4"/>
              <w:left w:val="single" w:sz="4"/>
              <w:bottom w:val="single" w:sz="4"/>
              <w:right w:val="single" w:sz="4"/>
            </w:tcBorders>
            <w:shd w:val="clear" w:color="auto" w:fill="FFFFFF"/>
            <w:vAlign w:val="center"/>
          </w:tcPr>
          <w:p>
            <w:pPr>
              <w:pStyle w:val="Style7"/>
              <w:keepNext w:val="0"/>
              <w:keepLines w:val="0"/>
              <w:framePr w:w="11198" w:h="4133" w:vSpace="216" w:wrap="notBeside" w:vAnchor="text" w:hAnchor="text" w:y="217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  <w:rPr>
                <w:sz w:val="14"/>
                <w:szCs w:val="1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z w:val="14"/>
                <w:szCs w:val="14"/>
                <w:shd w:val="clear" w:color="auto" w:fill="auto"/>
                <w:lang w:val="pt-PT" w:eastAsia="pt-PT" w:bidi="pt-PT"/>
              </w:rPr>
              <w:t>8.702,00</w:t>
            </w:r>
          </w:p>
        </w:tc>
      </w:tr>
    </w:tbl>
    <w:p>
      <w:pPr>
        <w:pStyle w:val="Style10"/>
        <w:keepNext w:val="0"/>
        <w:keepLines w:val="0"/>
        <w:framePr w:w="2717" w:h="206" w:hSpace="8481" w:wrap="notBeside" w:vAnchor="text" w:hAnchor="text" w:x="59" w:y="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  <w:rPr>
          <w:sz w:val="14"/>
          <w:szCs w:val="14"/>
        </w:rPr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z w:val="14"/>
          <w:szCs w:val="14"/>
          <w:shd w:val="clear" w:color="auto" w:fill="auto"/>
          <w:lang w:val="pt-PT" w:eastAsia="pt-PT" w:bidi="pt-PT"/>
        </w:rPr>
        <w:t xml:space="preserve">RREO - ANEXO 9 (LRF,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z w:val="14"/>
          <w:szCs w:val="14"/>
          <w:shd w:val="clear" w:color="auto" w:fill="auto"/>
          <w:lang w:val="pt-BR" w:eastAsia="pt-BR" w:bidi="pt-BR"/>
        </w:rPr>
        <w:t xml:space="preserve">art.53,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z w:val="14"/>
          <w:szCs w:val="14"/>
          <w:shd w:val="clear" w:color="auto" w:fill="auto"/>
          <w:lang w:val="pt-PT" w:eastAsia="pt-PT" w:bidi="pt-PT"/>
        </w:rPr>
        <w:t>§ I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z w:val="14"/>
          <w:szCs w:val="14"/>
          <w:shd w:val="clear" w:color="auto" w:fill="auto"/>
          <w:vertAlign w:val="superscript"/>
          <w:lang w:val="pt-PT" w:eastAsia="pt-PT" w:bidi="pt-PT"/>
        </w:rPr>
        <w:t>o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z w:val="14"/>
          <w:szCs w:val="14"/>
          <w:shd w:val="clear" w:color="auto" w:fill="auto"/>
          <w:lang w:val="pt-PT" w:eastAsia="pt-PT" w:bidi="pt-PT"/>
        </w:rPr>
        <w:t>, inciso I)</w:t>
      </w:r>
    </w:p>
    <w:p>
      <w:pPr>
        <w:pStyle w:val="Style10"/>
        <w:keepNext w:val="0"/>
        <w:keepLines w:val="0"/>
        <w:framePr w:w="274" w:h="173" w:hSpace="10924" w:wrap="notBeside" w:vAnchor="text" w:hAnchor="text" w:x="10484" w:y="3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R$1</w:t>
      </w:r>
    </w:p>
    <w:p>
      <w:pPr>
        <w:widowControl w:val="0"/>
        <w:spacing w:line="1" w:lineRule="exact"/>
      </w:pPr>
    </w:p>
    <w:tbl>
      <w:tblPr>
        <w:tblOverlap w:val="never"/>
        <w:jc w:val="center"/>
        <w:tblLayout w:type="fixed"/>
      </w:tblPr>
      <w:tblGrid>
        <w:gridCol w:w="5376"/>
        <w:gridCol w:w="1157"/>
        <w:gridCol w:w="3514"/>
        <w:gridCol w:w="1133"/>
      </w:tblGrid>
      <w:tr>
        <w:trPr>
          <w:trHeight w:val="494" w:hRule="exact"/>
        </w:trPr>
        <w:tc>
          <w:tcPr>
            <w:tcBorders>
              <w:top w:val="single" w:sz="4"/>
              <w:left w:val="single" w:sz="4"/>
              <w:bottom w:val="single" w:sz="4"/>
            </w:tcBorders>
            <w:shd w:val="clear" w:color="auto" w:fill="BFDCC0"/>
            <w:vAlign w:val="top"/>
          </w:tcPr>
          <w:p>
            <w:pPr>
              <w:pStyle w:val="Style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RESULTADO PARA APURAÇÃO DA REGRA DE OURO (III) = (II -1)</w:t>
            </w:r>
          </w:p>
        </w:tc>
        <w:tc>
          <w:tcPr>
            <w:tcBorders>
              <w:top w:val="single" w:sz="4"/>
              <w:left w:val="single" w:sz="4"/>
              <w:bottom w:val="single" w:sz="4"/>
            </w:tcBorders>
            <w:shd w:val="clear" w:color="auto" w:fill="BFDCC0"/>
            <w:vAlign w:val="center"/>
          </w:tcPr>
          <w:p>
            <w:pPr>
              <w:pStyle w:val="Style7"/>
              <w:keepNext w:val="0"/>
              <w:keepLines w:val="0"/>
              <w:widowControl w:val="0"/>
              <w:shd w:val="clear" w:color="auto" w:fill="auto"/>
              <w:bidi w:val="0"/>
              <w:spacing w:before="0" w:after="40" w:line="240" w:lineRule="auto"/>
              <w:ind w:left="0" w:right="0" w:firstLine="0"/>
              <w:jc w:val="right"/>
              <w:rPr>
                <w:sz w:val="14"/>
                <w:szCs w:val="1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z w:val="14"/>
                <w:szCs w:val="14"/>
                <w:shd w:val="clear" w:color="auto" w:fill="auto"/>
                <w:lang w:val="pt-PT" w:eastAsia="pt-PT" w:bidi="pt-PT"/>
              </w:rPr>
              <w:t>10.000,00</w:t>
            </w:r>
          </w:p>
          <w:p>
            <w:pPr>
              <w:pStyle w:val="Style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4"/>
                <w:szCs w:val="1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z w:val="14"/>
                <w:szCs w:val="14"/>
                <w:shd w:val="clear" w:color="auto" w:fill="auto"/>
                <w:lang w:val="pt-PT" w:eastAsia="pt-PT" w:bidi="pt-PT"/>
              </w:rPr>
              <w:t>&lt;(d-a)&gt;</w:t>
            </w:r>
          </w:p>
        </w:tc>
        <w:tc>
          <w:tcPr>
            <w:tcBorders>
              <w:top w:val="single" w:sz="4"/>
              <w:left w:val="single" w:sz="4"/>
              <w:bottom w:val="single" w:sz="4"/>
            </w:tcBorders>
            <w:shd w:val="clear" w:color="auto" w:fill="BFDCC0"/>
            <w:vAlign w:val="center"/>
          </w:tcPr>
          <w:p>
            <w:pPr>
              <w:pStyle w:val="Style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314" w:lineRule="auto"/>
              <w:ind w:left="1500" w:right="0" w:firstLine="0"/>
              <w:jc w:val="left"/>
              <w:rPr>
                <w:sz w:val="14"/>
                <w:szCs w:val="1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z w:val="14"/>
                <w:szCs w:val="14"/>
                <w:shd w:val="clear" w:color="auto" w:fill="auto"/>
                <w:lang w:val="pt-PT" w:eastAsia="pt-PT" w:bidi="pt-PT"/>
              </w:rPr>
              <w:t>1.298,00 &lt;(e - b)&gt;</w:t>
            </w:r>
          </w:p>
        </w:tc>
        <w:tc>
          <w:tcPr>
            <w:tcBorders>
              <w:top w:val="single" w:sz="4"/>
              <w:left w:val="single" w:sz="4"/>
              <w:bottom w:val="single" w:sz="4"/>
              <w:right w:val="single" w:sz="4"/>
            </w:tcBorders>
            <w:shd w:val="clear" w:color="auto" w:fill="BFDCC0"/>
            <w:vAlign w:val="center"/>
          </w:tcPr>
          <w:p>
            <w:pPr>
              <w:pStyle w:val="Style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307" w:lineRule="auto"/>
              <w:ind w:left="300" w:right="0" w:firstLine="300"/>
              <w:jc w:val="left"/>
              <w:rPr>
                <w:sz w:val="14"/>
                <w:szCs w:val="1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z w:val="14"/>
                <w:szCs w:val="14"/>
                <w:shd w:val="clear" w:color="auto" w:fill="auto"/>
                <w:lang w:val="pt-PT" w:eastAsia="pt-PT" w:bidi="pt-PT"/>
              </w:rPr>
              <w:t>8.702,00 &lt;(f-c)&gt;</w:t>
            </w:r>
          </w:p>
        </w:tc>
      </w:tr>
    </w:tbl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both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Notas:</w:t>
      </w:r>
    </w:p>
    <w:p>
      <w:pPr>
        <w:pStyle w:val="Style10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293" w:val="left"/>
        </w:tabs>
        <w:bidi w:val="0"/>
        <w:spacing w:before="0" w:after="0" w:line="240" w:lineRule="auto"/>
        <w:ind w:left="221" w:right="0" w:firstLine="0"/>
        <w:jc w:val="left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&lt; Operações de Crédito descritas na CF, art. 167, inciso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Iü&gt;</w:t>
      </w:r>
    </w:p>
    <w:p>
      <w:pPr>
        <w:pStyle w:val="Style10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86" w:val="left"/>
        </w:tabs>
        <w:bidi w:val="0"/>
        <w:spacing w:before="0" w:after="0" w:line="240" w:lineRule="auto"/>
        <w:ind w:left="0" w:right="0" w:firstLine="0"/>
        <w:jc w:val="both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Durante o exercício, somente as despesas liquidadas são consideradas executadas. No encerramento do exercício, as despesas não liquidadas inscritas em restos a pagar não processados são também consideradas executadas. Dessa forma, para maior transparência, as despesas executadas estão segregadas em:</w:t>
      </w:r>
    </w:p>
    <w:p>
      <w:pPr>
        <w:pStyle w:val="Style10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346" w:val="left"/>
        </w:tabs>
        <w:bidi w:val="0"/>
        <w:spacing w:before="0" w:after="0" w:line="240" w:lineRule="auto"/>
        <w:ind w:left="221" w:right="0" w:firstLine="0"/>
        <w:jc w:val="left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Despesas liquidadas, consideradas aquelas em que houve a entrega do material ou serviço, nos termos do art. 63 da Lei 4.320/64;</w:t>
      </w:r>
    </w:p>
    <w:p>
      <w:pPr>
        <w:pStyle w:val="Style10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355" w:val="left"/>
        </w:tabs>
        <w:bidi w:val="0"/>
        <w:spacing w:before="0" w:after="0" w:line="240" w:lineRule="auto"/>
        <w:ind w:left="221" w:right="0" w:firstLine="0"/>
        <w:jc w:val="left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Despesas empenhadas, mas não liquidadas, inscritas em Restos a Pagar não processados, consideradas liquidadas no encerramento do exercício, por força do art.35, inciso II da Lei 4.320/64.</w:t>
      </w:r>
    </w:p>
    <w:p>
      <w:pPr>
        <w:widowControl w:val="0"/>
        <w:spacing w:after="7099" w:line="1" w:lineRule="exact"/>
      </w:pPr>
    </w:p>
    <w:p>
      <w:pPr>
        <w:pStyle w:val="Style13"/>
        <w:keepNext w:val="0"/>
        <w:keepLines w:val="0"/>
        <w:widowControl w:val="0"/>
        <w:pBdr>
          <w:top w:val="single" w:sz="4" w:space="0" w:color="auto"/>
        </w:pBdr>
        <w:shd w:val="clear" w:color="auto" w:fill="auto"/>
        <w:bidi w:val="0"/>
        <w:spacing w:before="0" w:line="240" w:lineRule="auto"/>
        <w:ind w:left="0" w:right="0" w:firstLine="0"/>
        <w:jc w:val="left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FONTE: SCPI - Contabilidade [22258], FUNDO DE APOSENTADORIA E PENSÕES DOS SERVIDORES MU</w:t>
      </w:r>
    </w:p>
    <w:sectPr>
      <w:footnotePr>
        <w:pos w:val="pageBottom"/>
        <w:numFmt w:val="decimal"/>
        <w:numRestart w:val="continuous"/>
      </w:footnotePr>
      <w:pgSz w:w="11900" w:h="16840"/>
      <w:pgMar w:top="418" w:left="427" w:right="275" w:bottom="418" w:header="0" w:footer="3" w:gutter="0"/>
      <w:pgNumType w:start="1"/>
      <w:cols w:space="720"/>
      <w:noEndnote/>
      <w:rtlGutter w:val="0"/>
      <w:docGrid w:linePitch="360"/>
    </w:sectPr>
  </w:body>
</w:document>
</file>

<file path=word/footnotes.xml><?xml version="1.0" encoding="utf-8"?>
<w:footnot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footnote w:id="0" w:type="separator">
    <w:p>
      <w:r/>
    </w:p>
  </w:footnote>
  <w:footnote w:id="1" w:type="continuationSeparator">
    <w:p>
      <w:r/>
    </w:p>
  </w:footnote>
</w:footnotes>
</file>

<file path=word/numbering.xml><?xml version="1.0" encoding="utf-8"?>
<w:numbering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abstractNum w:abstractNumId="0">
    <w:multiLevelType w:val="multilevel"/>
    <w:lvl w:ilvl="0">
      <w:start w:val="1"/>
      <w:numFmt w:val="decimal"/>
      <w:lvlText w:val="%1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2"/>
        <w:szCs w:val="12"/>
        <w:u w:val="none"/>
        <w:shd w:val="clear" w:color="auto" w:fill="auto"/>
        <w:lang w:val="pt-PT" w:eastAsia="pt-PT" w:bidi="pt-PT"/>
      </w:rPr>
    </w:lvl>
  </w:abstractNum>
  <w:abstractNum w:abstractNumId="2">
    <w:multiLevelType w:val="multilevel"/>
    <w:lvl w:ilvl="0">
      <w:start w:val="1"/>
      <w:numFmt w:val="lowerLetter"/>
      <w:lvlText w:val="%1)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2"/>
        <w:szCs w:val="12"/>
        <w:u w:val="none"/>
        <w:shd w:val="clear" w:color="auto" w:fill="auto"/>
        <w:lang w:val="pt-PT" w:eastAsia="pt-PT" w:bidi="pt-PT"/>
      </w:rPr>
    </w:lvl>
  </w:abstractNum>
  <w:num w:numId="1">
    <w:abstractNumId w:val="0"/>
  </w:num>
  <w:num w:numId="3">
    <w:abstractNumId w:val="2"/>
  </w:num>
</w:numbering>
</file>

<file path=word/settings.xml><?xml version="1.0" encoding="utf-8"?>
<w:setting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zoom w:val="fullPage"/>
  <w:drawingGridHorizontalSpacing w:val="181"/>
  <w:drawingGridVerticalSpacing w:val="181"/>
  <w:displayHorizontalDrawingGridEvery w:val="1"/>
  <w:displayVerticalDrawingGridEvery w:val="1"/>
  <w:characterSpacingControl w:val="compressPunctuation"/>
  <w:footnotePr>
    <w:pos w:val="pageBottom"/>
    <w:numFmt w:val="decimal"/>
    <w:numRestart w:val="continuous"/>
    <w:footnote w:id="0"/>
    <w:footnote w:id="1"/>
  </w:footnotePr>
  <w:compat>
    <w:doNotExpandShiftReturn/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docDefaults>
    <w:rPrDefault>
      <w:rPr>
        <w:rFonts w:ascii="Times New Roman" w:eastAsia="Times New Roman" w:hAnsi="Times New Roman" w:cs="Times New Roman"/>
        <w:sz w:val="24"/>
        <w:szCs w:val="24"/>
        <w:lang w:val="pt-PT" w:eastAsia="pt-PT" w:bidi="pt-PT"/>
      </w:rPr>
    </w:rPrDefault>
    <w:pPrDefault>
      <w:pPr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</w:pPrDefault>
  </w:docDefaults>
  <w:style w:type="paragraph" w:default="1" w:styleId="Normal">
    <w:name w:val="Normal"/>
    <w:pPr>
      <w:keepNext w:val="0"/>
      <w:keepLines w:val="0"/>
      <w:widowControl w:val="0"/>
      <w:shd w:val="clear" w:color="auto" w:fill="auto"/>
      <w:bidi w:val="0"/>
      <w:spacing w:before="0" w:after="0" w:line="240" w:lineRule="auto"/>
      <w:ind w:left="0" w:right="0" w:firstLine="0"/>
      <w:jc w:val="left"/>
    </w:pPr>
    <w:rPr>
      <w:rFonts w:ascii="Times New Roman" w:eastAsia="Times New Roman" w:hAnsi="Times New Roman" w:cs="Times New Roman"/>
      <w:color w:val="000000"/>
      <w:spacing w:val="0"/>
      <w:w w:val="100"/>
      <w:position w:val="0"/>
      <w:sz w:val="24"/>
      <w:szCs w:val="24"/>
      <w:shd w:val="clear" w:color="auto" w:fill="auto"/>
      <w:lang w:val="pt-PT" w:eastAsia="pt-PT" w:bidi="pt-PT"/>
    </w:rPr>
  </w:style>
  <w:style w:type="character" w:default="1" w:styleId="DefaultParagraphFont">
    <w:name w:val="Default Paragraph Font"/>
    <w:rPr>
      <w:rFonts w:ascii="Times New Roman" w:eastAsia="Times New Roman" w:hAnsi="Times New Roman" w:cs="Times New Roman"/>
      <w:color w:val="000000"/>
      <w:spacing w:val="0"/>
      <w:w w:val="100"/>
      <w:position w:val="0"/>
      <w:sz w:val="24"/>
      <w:szCs w:val="24"/>
      <w:shd w:val="clear" w:color="auto" w:fill="auto"/>
      <w:lang w:val="pt-PT" w:eastAsia="pt-PT" w:bidi="pt-PT"/>
    </w:rPr>
  </w:style>
  <w:style w:type="character" w:customStyle="1" w:styleId="CharStyle3">
    <w:name w:val="Heading #1|1_"/>
    <w:basedOn w:val="DefaultParagraphFont"/>
    <w:link w:val="Style2"/>
    <w:rPr>
      <w:b/>
      <w:bCs/>
      <w:i w:val="0"/>
      <w:iCs w:val="0"/>
      <w:smallCaps w:val="0"/>
      <w:strike w:val="0"/>
      <w:sz w:val="28"/>
      <w:szCs w:val="28"/>
      <w:u w:val="none"/>
    </w:rPr>
  </w:style>
  <w:style w:type="character" w:customStyle="1" w:styleId="CharStyle5">
    <w:name w:val="Heading #2|1_"/>
    <w:basedOn w:val="DefaultParagraphFont"/>
    <w:link w:val="Style4"/>
    <w:rPr>
      <w:b w:val="0"/>
      <w:bCs w:val="0"/>
      <w:i w:val="0"/>
      <w:iCs w:val="0"/>
      <w:smallCaps w:val="0"/>
      <w:strike w:val="0"/>
      <w:sz w:val="22"/>
      <w:szCs w:val="22"/>
      <w:u w:val="none"/>
    </w:rPr>
  </w:style>
  <w:style w:type="character" w:customStyle="1" w:styleId="CharStyle8">
    <w:name w:val="Other|1_"/>
    <w:basedOn w:val="DefaultParagraphFont"/>
    <w:link w:val="Style7"/>
    <w:rPr>
      <w:b w:val="0"/>
      <w:bCs w:val="0"/>
      <w:i w:val="0"/>
      <w:iCs w:val="0"/>
      <w:smallCaps w:val="0"/>
      <w:strike w:val="0"/>
      <w:sz w:val="16"/>
      <w:szCs w:val="16"/>
      <w:u w:val="none"/>
    </w:rPr>
  </w:style>
  <w:style w:type="character" w:customStyle="1" w:styleId="CharStyle11">
    <w:name w:val="Table caption|1_"/>
    <w:basedOn w:val="DefaultParagraphFont"/>
    <w:link w:val="Style10"/>
    <w:rPr>
      <w:b w:val="0"/>
      <w:bCs w:val="0"/>
      <w:i w:val="0"/>
      <w:iCs w:val="0"/>
      <w:smallCaps w:val="0"/>
      <w:strike w:val="0"/>
      <w:sz w:val="12"/>
      <w:szCs w:val="12"/>
      <w:u w:val="none"/>
    </w:rPr>
  </w:style>
  <w:style w:type="character" w:customStyle="1" w:styleId="CharStyle14">
    <w:name w:val="Body text|1_"/>
    <w:basedOn w:val="DefaultParagraphFont"/>
    <w:link w:val="Style13"/>
    <w:rPr>
      <w:b w:val="0"/>
      <w:bCs w:val="0"/>
      <w:i w:val="0"/>
      <w:iCs w:val="0"/>
      <w:smallCaps w:val="0"/>
      <w:strike w:val="0"/>
      <w:sz w:val="14"/>
      <w:szCs w:val="14"/>
      <w:u w:val="none"/>
    </w:rPr>
  </w:style>
  <w:style w:type="paragraph" w:customStyle="1" w:styleId="Style2">
    <w:name w:val="Heading #1|1"/>
    <w:basedOn w:val="Normal"/>
    <w:link w:val="CharStyle3"/>
    <w:pPr>
      <w:widowControl w:val="0"/>
      <w:shd w:val="clear" w:color="auto" w:fill="FFFFFF"/>
      <w:spacing w:after="240"/>
      <w:ind w:left="240"/>
      <w:jc w:val="center"/>
      <w:outlineLvl w:val="0"/>
    </w:pPr>
    <w:rPr>
      <w:b/>
      <w:bCs/>
      <w:i w:val="0"/>
      <w:iCs w:val="0"/>
      <w:smallCaps w:val="0"/>
      <w:strike w:val="0"/>
      <w:sz w:val="28"/>
      <w:szCs w:val="28"/>
      <w:u w:val="none"/>
    </w:rPr>
  </w:style>
  <w:style w:type="paragraph" w:customStyle="1" w:styleId="Style4">
    <w:name w:val="Heading #2|1"/>
    <w:basedOn w:val="Normal"/>
    <w:link w:val="CharStyle5"/>
    <w:pPr>
      <w:widowControl w:val="0"/>
      <w:shd w:val="clear" w:color="auto" w:fill="FFFFFF"/>
      <w:spacing w:after="360" w:line="276" w:lineRule="auto"/>
      <w:ind w:left="380"/>
      <w:jc w:val="center"/>
      <w:outlineLvl w:val="1"/>
    </w:pPr>
    <w:rPr>
      <w:b w:val="0"/>
      <w:bCs w:val="0"/>
      <w:i w:val="0"/>
      <w:iCs w:val="0"/>
      <w:smallCaps w:val="0"/>
      <w:strike w:val="0"/>
      <w:sz w:val="22"/>
      <w:szCs w:val="22"/>
      <w:u w:val="none"/>
    </w:rPr>
  </w:style>
  <w:style w:type="paragraph" w:customStyle="1" w:styleId="Style7">
    <w:name w:val="Other|1"/>
    <w:basedOn w:val="Normal"/>
    <w:link w:val="CharStyle8"/>
    <w:pPr>
      <w:widowControl w:val="0"/>
      <w:shd w:val="clear" w:color="auto" w:fill="FFFFFF"/>
      <w:jc w:val="right"/>
    </w:pPr>
    <w:rPr>
      <w:b w:val="0"/>
      <w:bCs w:val="0"/>
      <w:i w:val="0"/>
      <w:iCs w:val="0"/>
      <w:smallCaps w:val="0"/>
      <w:strike w:val="0"/>
      <w:sz w:val="16"/>
      <w:szCs w:val="16"/>
      <w:u w:val="none"/>
    </w:rPr>
  </w:style>
  <w:style w:type="paragraph" w:customStyle="1" w:styleId="Style10">
    <w:name w:val="Table caption|1"/>
    <w:basedOn w:val="Normal"/>
    <w:link w:val="CharStyle11"/>
    <w:pPr>
      <w:widowControl w:val="0"/>
      <w:shd w:val="clear" w:color="auto" w:fill="FFFFFF"/>
    </w:pPr>
    <w:rPr>
      <w:b w:val="0"/>
      <w:bCs w:val="0"/>
      <w:i w:val="0"/>
      <w:iCs w:val="0"/>
      <w:smallCaps w:val="0"/>
      <w:strike w:val="0"/>
      <w:sz w:val="12"/>
      <w:szCs w:val="12"/>
      <w:u w:val="none"/>
    </w:rPr>
  </w:style>
  <w:style w:type="paragraph" w:customStyle="1" w:styleId="Style13">
    <w:name w:val="Body text|1"/>
    <w:basedOn w:val="Normal"/>
    <w:link w:val="CharStyle14"/>
    <w:pPr>
      <w:widowControl w:val="0"/>
      <w:shd w:val="clear" w:color="auto" w:fill="FFFFFF"/>
      <w:spacing w:after="300"/>
    </w:pPr>
    <w:rPr>
      <w:b w:val="0"/>
      <w:bCs w:val="0"/>
      <w:i w:val="0"/>
      <w:iCs w:val="0"/>
      <w:smallCaps w:val="0"/>
      <w:strike w:val="0"/>
      <w:sz w:val="14"/>
      <w:szCs w:val="14"/>
      <w:u w:val="none"/>
    </w:rPr>
  </w:style>
</w:styles>
</file>

<file path=word/_rels/document.xml.rels>&#65279;<?xml version="1.0" encoding="UTF-8" standalone="yes"?>
<Relationships xmlns="http://schemas.openxmlformats.org/package/2006/relationships"><Relationship Id="rId1" Type="http://schemas.openxmlformats.org/officeDocument/2006/relationships/footnotes" Target="footnotes.xml"/><Relationship Id="rId2" Type="http://schemas.openxmlformats.org/officeDocument/2006/relationships/styles" Target="styles.xml"/><Relationship Id="rId3" Type="http://schemas.openxmlformats.org/officeDocument/2006/relationships/numbering" Target="numbering.xml"/><Relationship Id="rId4" Type="http://schemas.openxmlformats.org/officeDocument/2006/relationships/settings" Target="settings.xml"/></Relationships>
</file>

<file path=docProps/core.xml><?xml version="1.0" encoding="utf-8"?>
<cp:coreProperties xmlns:cp="http://schemas.openxmlformats.org/package/2006/metadata/core-properties" xmlns:dc="http://purl.org/dc/elements/1.1/">
  <dc:title>PDF.js viewer</dc:title>
  <dc:subject/>
  <dc:creator/>
  <cp:keywords/>
</cp:coreProperties>
</file>