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DOS RESULTADOS PRIMÁRIO E NOMINAL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14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abril 2025/BIMESTRE Março - Abril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9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3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4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6 (LRF, art 53, inciso III)</w:t>
        <w:tab/>
        <w:t>RS 1</w:t>
      </w:r>
    </w:p>
    <w:tbl>
      <w:tblPr>
        <w:tblOverlap w:val="never"/>
        <w:jc w:val="center"/>
        <w:tblLayout w:type="fixed"/>
      </w:tblPr>
      <w:tblGrid>
        <w:gridCol w:w="9475"/>
        <w:gridCol w:w="1426"/>
        <w:gridCol w:w="4315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 (a)</w:t>
            </w:r>
          </w:p>
        </w:tc>
      </w:tr>
      <w:tr>
        <w:trPr>
          <w:trHeight w:val="34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abr/2025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(EXCETO FONTES RPPS)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IPTU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ITBI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Impostos, Taxas e Contribuições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Aplicações Financeiras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FPM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ICMS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IPVA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ITR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LC 61/1989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Transferencias do FUNDEB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Financeiras (III)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Restantes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CORRENTES (EXCETO FONTES RPPS) (IV) = [I - (II + Hl)]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CORRENTES (COM FONTES RPPS) (V)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1.693.579,31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NÃO PRIMÁRIAS CORRENTES (COM FONTES RPPS) (VI)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(EXCETO FONTES RPPS) (VII)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(VIII)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de Empréstimos (IX)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Alienação de Investimentos Temporários 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Alienação de Investimentos Permanentes (XI)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Alienações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Convênios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 Não Primárias (XII)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 Primárias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DE CAPITAL (EXCETO FONTES RPPS) (XIII) = [VII - (VIII + IX + X + XI + XE)]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DE CAPITAL (COM FONTES RPPS)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NÃO PRIMÁRIAS DE CAPITAL (COM FONTES RPPS) (XV)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PRIMÁRIA TOTAL (XVI) = (IV + V + XIE + XTV)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1.693.579,31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PRIMÁRIA TOTAL (EXCETO FONTES RPPS) (XVII) = (IV + XIII)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02" w:hRule="exact"/>
        </w:trPr>
        <w:tc>
          <w:tcPr>
            <w:gridSpan w:val="3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26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DOS RESULTADOS PRIMÁRIO E NOMINAL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140"/>
        <w:ind w:left="26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abril 2025/BIMESTRE Março - Abril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9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2 de 3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4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6 (LRF, art 53, inciso III)</w:t>
        <w:tab/>
        <w:t>RS 1</w:t>
      </w:r>
    </w:p>
    <w:tbl>
      <w:tblPr>
        <w:tblOverlap w:val="never"/>
        <w:jc w:val="center"/>
        <w:tblLayout w:type="fixed"/>
      </w:tblPr>
      <w:tblGrid>
        <w:gridCol w:w="7085"/>
        <w:gridCol w:w="1157"/>
        <w:gridCol w:w="1138"/>
        <w:gridCol w:w="1171"/>
        <w:gridCol w:w="1171"/>
        <w:gridCol w:w="1157"/>
        <w:gridCol w:w="1267"/>
        <w:gridCol w:w="1075"/>
      </w:tblGrid>
      <w:tr>
        <w:trPr>
          <w:trHeight w:val="48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 (a)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RESTOS A PAGAR PROCESSADOS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PAGOS (b)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NÃO PROCESSADOS</w:t>
            </w:r>
          </w:p>
        </w:tc>
      </w:tr>
      <w:tr>
        <w:trPr>
          <w:trHeight w:val="264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LIQUIDADOS |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PAGOS (c)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(EXCETO FONTES RPPS) (XVHI)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Dívida (XIX)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Constitucionais e Legais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CORRENTES (EXCETO FONTES RPPS) (XX) = (XVIH - 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CORRENTES (COM FONTES RPPS) (XXI)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3.737.950,00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NÃO PRIMÁRIAS CORRENTES (COM FONTES RPPS) (XXE)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(EXCETO FONTES RPPS) (XXIII)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Concessão de Empréstimos e Financiamentos (XXIV)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Aquisição de Título de Capital já Integralizado(XXV)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Aquisição de Título de Crédito(XXVI)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 (XXVII)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DE CAPITAL (EXCETO FONTES RPPS) (XXVIII) = [XXIII - (XXIV + XXV + XXVI +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 CONTINGÊNCIA (XXIX)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DE CAPITAL (COM FONTES RPPS) (XXX)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NÃO PRIMÁRIAS DE CAPITAL (COM FONTES RPPS) (XXXI)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PRIMÁRIA TOTAL (XXXH) = (XX + XXI + XXVIII + XXIX + XXX)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3.747.950,00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PRIMÁRIA TOTAL (EXCETO FONTES RPPS) (XXXHI) = (XX + XXVHI + XXIX)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(COM RPPS) - Acima da Linha (XXXIV) = [XVIa - (XXXIIa + XXXDb + XXXHc)] RESULTADO PRIMÁRIO (SEM RPPS) - Acima da Linha (XXXV) = [XVIIa - (XXXnia + XXXIHb + XXXIHc)]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445.555,90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7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9241790</wp:posOffset>
                </wp:positionH>
                <wp:positionV relativeFrom="paragraph">
                  <wp:posOffset>12700</wp:posOffset>
                </wp:positionV>
                <wp:extent cx="83502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CORRENTE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27.70000000000005pt;margin-top:1.pt;width:65.75pt;height:9.8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CORRENTE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FISCAL PARA O RESULTADO PRIMÁRIO</w:t>
      </w:r>
    </w:p>
    <w:tbl>
      <w:tblPr>
        <w:tblOverlap w:val="never"/>
        <w:jc w:val="left"/>
        <w:tblLayout w:type="fixed"/>
      </w:tblPr>
      <w:tblGrid>
        <w:gridCol w:w="7085"/>
        <w:gridCol w:w="8174"/>
      </w:tblGrid>
      <w:tr>
        <w:trPr>
          <w:trHeight w:val="3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NOMINAIS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abr/2025</w:t>
            </w:r>
          </w:p>
        </w:tc>
      </w:tr>
      <w:tr>
        <w:trPr>
          <w:trHeight w:val="312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5259" w:h="2635" w:vSpace="283" w:wrap="notBeside" w:vAnchor="text" w:hAnchor="text" w:y="284"/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INCORRIDO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JUROS, ENCARGOS E VARIAÇÕES MONETÁRIAS ATIVOS (Exceto RPPS) (XXXVI)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JUROS, ENCARGOS E VARIAÇÕES MONETÁRIAS PASSIVOS (Exceto RPPS) (XXXVII)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NOMINAL (SEM RPPS) - Acima da Linha (XXXVHI) = XXXV + (XXXVI - XXXVII)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3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5259" w:h="2635" w:vSpace="283" w:wrap="notBeside" w:vAnchor="text" w:hAnchor="text" w:y="2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FISCAL PARA O RESULTADO NOMINAL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CORRENTE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fixada no Anexo de Metas Fiscais da LDO para o exercício de referência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7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11"/>
        <w:keepNext w:val="0"/>
        <w:keepLines w:val="0"/>
        <w:framePr w:w="4464" w:h="206" w:hSpace="10795" w:wrap="notBeside" w:vAnchor="text" w:hAnchor="text" w:x="9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fixada no Anexo de Metas Fiscais da LDO para o exercício de referência</w:t>
      </w:r>
    </w:p>
    <w:p>
      <w:pPr>
        <w:pStyle w:val="Style11"/>
        <w:keepNext w:val="0"/>
        <w:keepLines w:val="0"/>
        <w:framePr w:w="298" w:h="197" w:hSpace="14961" w:wrap="notBeside" w:vAnchor="text" w:hAnchor="text" w:x="1491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widowControl w:val="0"/>
        <w:spacing w:line="1" w:lineRule="exact"/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DOS RESULTADOS PRIMÁRIO E NOMINAL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4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140"/>
        <w:ind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abril 2025/BIMESTRE Março - Abril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974090</wp:posOffset>
                </wp:positionH>
                <wp:positionV relativeFrom="paragraph">
                  <wp:posOffset>2197100</wp:posOffset>
                </wp:positionV>
                <wp:extent cx="1706880" cy="1282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SALDO DE RPP (XLIV) = (XLIb - XLIa)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6.700000000000003pt;margin-top:173.pt;width:134.40000000000001pt;height:10.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SALDO DE RPP (XLIV) = (XLIb - XLIa)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9904730</wp:posOffset>
                </wp:positionH>
                <wp:positionV relativeFrom="paragraph">
                  <wp:posOffset>2197100</wp:posOffset>
                </wp:positionV>
                <wp:extent cx="189230" cy="4660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79.89999999999998pt;margin-top:173.pt;width:14.9pt;height:36.700000000000003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3 de 3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4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6 (LRF, art 53, inciso III)</w:t>
        <w:tab/>
        <w:t>RS 1</w:t>
      </w:r>
    </w:p>
    <w:tbl>
      <w:tblPr>
        <w:tblOverlap w:val="never"/>
        <w:jc w:val="center"/>
        <w:tblLayout w:type="fixed"/>
      </w:tblPr>
      <w:tblGrid>
        <w:gridCol w:w="7085"/>
        <w:gridCol w:w="4022"/>
        <w:gridCol w:w="4114"/>
      </w:tblGrid>
      <w:tr>
        <w:trPr>
          <w:trHeight w:val="25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ABAIXO DA LINHA</w:t>
            </w:r>
          </w:p>
        </w:tc>
      </w:tr>
      <w:tr>
        <w:trPr>
          <w:trHeight w:val="2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CÁLCULO DO RESULTADO NOMINAL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31/Dez/2024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abr/2025 (b)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CONSOLIDADA (XXXIX)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 (XL)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-29.871,38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de 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-29.871,38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de Caixa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(-)Restos a Pagar Processados (XLI)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Depósitos Restituíveis e Valores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29.871,38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Haveres Financeiros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CONSOLIDADA LÍQUIDA (XLII) = (XXXIX - XL)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29.871,38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NOMINAL (SEM RPPS) - Abaixo da Linha (XLIII) = (XLIIa - XLIIb)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-3.979,92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1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AJUSTE METODOLÓGICO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24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Jan a abr/2025</w:t>
      </w:r>
    </w:p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986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DE ALIENAÇÃO DE INVESTIMENTOS PERMANENTES (XLV) = (XI) VARIAÇÃO CAMBIAL (XLVI)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VARIAÇÃO DO SALDO DE PRECATÓRIOS INTEGRANTES DA DC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(XLVII)</w:t>
      </w:r>
    </w:p>
    <w:tbl>
      <w:tblPr>
        <w:tblOverlap w:val="never"/>
        <w:jc w:val="left"/>
        <w:tblLayout w:type="fixed"/>
      </w:tblPr>
      <w:tblGrid>
        <w:gridCol w:w="8602"/>
        <w:gridCol w:w="6619"/>
      </w:tblGrid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RESULTADO NOMINAL (SEM RPPS) AJUSTADO - Abaixo da Linha (L) = [XLIII + (XLIV - XLV - XLVI +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XLVII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+ XLVDI) +/- (XLXIX)]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-3.979,92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(SEM RPPS) - Abaixo da Linha (LI) = (L) - (XXXVI - XXXVII)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-3.979,92</w:t>
            </w:r>
          </w:p>
        </w:tc>
      </w:tr>
      <w:tr>
        <w:trPr>
          <w:trHeight w:val="12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5221" w:h="1733" w:hSpace="24" w:vSpace="379" w:wrap="notBeside" w:vAnchor="text" w:hAnchor="text" w:x="8" w:y="38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2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INFORMAÇÕES ADICIONAIS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1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DE EXERCÍCIOS ANTERIORES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Abertura e Reabertura de 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RESERVA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2.810.200,00</w:t>
            </w:r>
          </w:p>
        </w:tc>
      </w:tr>
    </w:tbl>
    <w:p>
      <w:pPr>
        <w:pStyle w:val="Style11"/>
        <w:keepNext w:val="0"/>
        <w:keepLines w:val="0"/>
        <w:framePr w:w="5371" w:h="211" w:hSpace="7" w:wrap="notBeside" w:vAnchor="text" w:hAnchor="text" w:x="8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VARIAÇÃO DO SALDO DAS DEMAIS OBRIGAÇÕES INTEGRANTES DA DC (XLVIH)</w:t>
      </w:r>
    </w:p>
    <w:p>
      <w:pPr>
        <w:pStyle w:val="Style11"/>
        <w:keepNext w:val="0"/>
        <w:keepLines w:val="0"/>
        <w:framePr w:w="298" w:h="178" w:hSpace="7" w:wrap="notBeside" w:vAnchor="text" w:hAnchor="text" w:x="14922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1"/>
        <w:keepNext w:val="0"/>
        <w:keepLines w:val="0"/>
        <w:framePr w:w="15216" w:h="235" w:hSpace="7" w:wrap="notBeside" w:vAnchor="text" w:hAnchor="text" w:x="37" w:y="202"/>
        <w:widowControl w:val="0"/>
        <w:shd w:val="clear" w:color="auto" w:fill="auto"/>
        <w:tabs>
          <w:tab w:leader="underscore" w:pos="148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OUTROS AJUSTES (XLXIX)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0,00</w:t>
      </w:r>
    </w:p>
    <w:p>
      <w:pPr>
        <w:widowControl w:val="0"/>
        <w:spacing w:line="1" w:lineRule="exact"/>
      </w:pP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6840" w:h="11900" w:orient="landscape"/>
      <w:pgMar w:top="687" w:left="678" w:right="904" w:bottom="32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501650</wp:posOffset>
              </wp:positionH>
              <wp:positionV relativeFrom="page">
                <wp:posOffset>7370445</wp:posOffset>
              </wp:positionV>
              <wp:extent cx="4077970" cy="825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779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FONTE: SCPI - Contabilidade [21979], FUNDO DE APOSENTADORIA E PENSÕES DOS SERVIDORES MU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9.5pt;margin-top:580.35000000000002pt;width:321.10000000000002pt;height:6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FONTE: SCPI - Contabilidade [21979], FUNDO DE APOSENTADORIA E PENSÕES DOS SERVIDORES 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3025775</wp:posOffset>
              </wp:positionH>
              <wp:positionV relativeFrom="page">
                <wp:posOffset>259080</wp:posOffset>
              </wp:positionV>
              <wp:extent cx="4294505" cy="1587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4505" cy="158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38.25pt;margin-top:20.399999999999999pt;width:338.14999999999998pt;height:12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Table caption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64" w:lineRule="auto"/>
      <w:ind w:left="280"/>
      <w:jc w:val="center"/>
      <w:outlineLvl w:val="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