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28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DOS RESULTADOS PRIMÁRIO E NOMINAL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  <w:br/>
        <w:t>PERÍODO: Janeiro a fevereiro 2025/BIMESTRE Janeiro - Fevereiro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39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3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4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6 (LRF, art 53, inciso III)</w:t>
        <w:tab/>
        <w:t>RS 1</w:t>
      </w:r>
    </w:p>
    <w:tbl>
      <w:tblPr>
        <w:tblOverlap w:val="never"/>
        <w:jc w:val="center"/>
        <w:tblLayout w:type="fixed"/>
      </w:tblPr>
      <w:tblGrid>
        <w:gridCol w:w="9475"/>
        <w:gridCol w:w="1426"/>
        <w:gridCol w:w="4315"/>
      </w:tblGrid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PRIMÁRIAS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 (a)</w:t>
            </w:r>
          </w:p>
        </w:tc>
      </w:tr>
      <w:tr>
        <w:trPr>
          <w:trHeight w:val="34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fev/2025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 (EXCETO FONTES RPPS)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IPTU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ITBI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Impostos, Taxas e Contribuições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Aplicações Financeiras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 Parte do FPM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 Parte do ICMS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 Parte do IPVA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 Parte do ITR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LC 61/1989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Transferencias do FUNDEB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Financeiras (III)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 Restantes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PRIMÁRIAS CORRENTES (EXCETO FONTES RPPS) (IV) = [I - (II + Hl)]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PRIMÁRIAS CORRENTES (COM FONTES RPPS) (V)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1.133.019,14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NÃO PRIMÁRIAS CORRENTES (COM FONTES RPPS) (VI)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 (EXCETO FONTES RPPS) (VII)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(VIII)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de Empréstimos (IX)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Alienação de Investimentos Temporários (X)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Alienação de Investimentos Permanentes (XI)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Alienações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Convênios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 Não Primárias (XII)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 Primárias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PRIMÁRIAS DE CAPITAL (EXCETO FONTES RPPS) (XIII) = [VII - (VIII + IX + X + XI + XE)]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PRIMÁRIAS DE CAPITAL (COM FONTES RPPS) (XIV)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NÃO PRIMÁRIAS DE CAPITAL (COM FONTES RPPS) (XV)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PRIMÁRIA TOTAL (XVI) = (IV + V + XIE + XTV)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6.352.500,00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1.133.019,14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PRIMÁRIA TOTAL (EXCETO FONTES RPPS) (XVII) = (IV + XIII)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02" w:hRule="exact"/>
        </w:trPr>
        <w:tc>
          <w:tcPr>
            <w:gridSpan w:val="3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2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DOS RESULTADOS PRIMÁRIO E NOMINAL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  <w:br/>
        <w:t>PERÍODO: Janeiro a fevereiro 2025/BIMESTRE Janeiro - Fevereiro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39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2 de 3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4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6 (LRF, art 53, inciso III)</w:t>
        <w:tab/>
        <w:t>RS 1</w:t>
      </w:r>
    </w:p>
    <w:tbl>
      <w:tblPr>
        <w:tblOverlap w:val="never"/>
        <w:jc w:val="center"/>
        <w:tblLayout w:type="fixed"/>
      </w:tblPr>
      <w:tblGrid>
        <w:gridCol w:w="7085"/>
        <w:gridCol w:w="1157"/>
        <w:gridCol w:w="1138"/>
        <w:gridCol w:w="1171"/>
        <w:gridCol w:w="1171"/>
        <w:gridCol w:w="1157"/>
        <w:gridCol w:w="1267"/>
        <w:gridCol w:w="1075"/>
      </w:tblGrid>
      <w:tr>
        <w:trPr>
          <w:trHeight w:val="48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PRIMÁRIAS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4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PAGAS (a)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RESTOS A PAGAR PROCESSADOS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PAGOS (b)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NÃO PROCESSADOS</w:t>
            </w:r>
          </w:p>
        </w:tc>
      </w:tr>
      <w:tr>
        <w:trPr>
          <w:trHeight w:val="264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LIQUIDADOS |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PAGOS (c)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 (EXCETO FONTES RPPS) (XVHI)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Encargos da Dívida (XIX)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Constitucionais e Legais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PRIMÁRIAS CORRENTES (EXCETO FONTES RPPS) (XX) = (XVIH - XIX)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PRIMÁRIAS CORRENTES (COM FONTES RPPS) (XXI)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3.732.300,00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727.276,42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NÃO PRIMÁRIAS CORRENTES (COM FONTES RPPS) (XXE)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 (EXCETO FONTES RPPS) (XXIII)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Inversões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Concessão de Empréstimos e Financiamentos (XXIV)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Aquisição de Título de Capital já Integralizado(XXV)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Aquisição de Título de Crédito(XXVI)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Inversões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 (XXVII)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PRIMÁRIAS DE CAPITAL (EXCETO FONTES RPPS) (XXVIII) = [XXIII - (XXIV + XXV + XXVI +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 CONTINGÊNCIA (XXIX)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PRIMÁRIAS DE CAPITAL (COM FONTES RPPS) (XXX)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NÃO PRIMÁRIAS DE CAPITAL (COM FONTES RPPS) (XXXI)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PRIMÁRIA TOTAL (XXXH) = (XX + XXI + XXVIII + XXIX + XXX)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3.742.300,00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727.276,42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PRIMÁRIA TOTAL (EXCETO FONTES RPPS) (XXXHI) = (XX + XXVHI + XXIX)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PRIMÁRIO (COM RPPS) - Acima da Linha (XXXIV) = [XVIa - (XXXIIa + XXXDb + XXXHc)] RESULTADO PRIMÁRIO (SEM RPPS) - Acima da Linha (XXXV) = [XVIIa - (XXXnia + XXXIHb + XXXIHc)]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533.543,07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7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9241790</wp:posOffset>
                </wp:positionH>
                <wp:positionV relativeFrom="paragraph">
                  <wp:posOffset>12700</wp:posOffset>
                </wp:positionV>
                <wp:extent cx="835025" cy="12509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VALOR CORRENTE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27.70000000000005pt;margin-top:1.pt;width:65.75pt;height:9.849999999999999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VALOR CORRENTE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FISCAL PARA O RESULTADO PRIMÁRIO</w:t>
      </w:r>
    </w:p>
    <w:tbl>
      <w:tblPr>
        <w:tblOverlap w:val="never"/>
        <w:jc w:val="left"/>
        <w:tblLayout w:type="fixed"/>
      </w:tblPr>
      <w:tblGrid>
        <w:gridCol w:w="7085"/>
        <w:gridCol w:w="8174"/>
      </w:tblGrid>
      <w:tr>
        <w:trPr>
          <w:trHeight w:val="3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NOMINAIS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fev/2025</w:t>
            </w:r>
          </w:p>
        </w:tc>
      </w:tr>
      <w:tr>
        <w:trPr>
          <w:trHeight w:val="312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framePr w:w="15259" w:h="2635" w:vSpace="283" w:wrap="notBeside" w:vAnchor="text" w:hAnchor="text" w:y="284"/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INCORRIDO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JUROS, ENCARGOS E VARIAÇÕES MONETÁRIAS ATIVOS (Exceto RPPS) (XXXVI)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JUROS, ENCARGOS E VARIAÇÕES MONETÁRIAS PASSIVOS (Exceto RPPS) (XXXVII)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NOMINAL (SEM RPPS) - Acima da Linha (XXXVHI) = XXXV + (XXXVI - XXXVII)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34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5259" w:h="2635" w:vSpace="283" w:wrap="notBeside" w:vAnchor="text" w:hAnchor="text" w:y="2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FISCAL PARA O RESULTADO NOMINAL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CORRENTE</w:t>
            </w:r>
          </w:p>
        </w:tc>
      </w:tr>
      <w:tr>
        <w:trPr>
          <w:trHeight w:val="9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fixada no Anexo de Metas Fiscais da LDO para o exercício de referência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5259" w:h="2635" w:vSpace="283" w:wrap="notBeside" w:vAnchor="text" w:hAnchor="text" w:y="284"/>
              <w:widowControl w:val="0"/>
              <w:shd w:val="clear" w:color="auto" w:fill="auto"/>
              <w:bidi w:val="0"/>
              <w:spacing w:before="0" w:after="0" w:line="240" w:lineRule="auto"/>
              <w:ind w:left="78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11"/>
        <w:keepNext w:val="0"/>
        <w:keepLines w:val="0"/>
        <w:framePr w:w="4464" w:h="206" w:hSpace="10795" w:wrap="notBeside" w:vAnchor="text" w:hAnchor="text" w:x="9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 fixada no Anexo de Metas Fiscais da LDO para o exercício de referência</w:t>
      </w:r>
    </w:p>
    <w:p>
      <w:pPr>
        <w:pStyle w:val="Style11"/>
        <w:keepNext w:val="0"/>
        <w:keepLines w:val="0"/>
        <w:framePr w:w="298" w:h="197" w:hSpace="14961" w:wrap="notBeside" w:vAnchor="text" w:hAnchor="text" w:x="1491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widowControl w:val="0"/>
        <w:spacing w:line="1" w:lineRule="exact"/>
      </w:pP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28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DOS RESULTADOS PRIMÁRIO E NOMINAL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  <w:br/>
        <w:t>PERÍODO: Janeiro a fevereiro 2025/BIMESTRE Janeiro - Fevereiro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9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974090</wp:posOffset>
                </wp:positionH>
                <wp:positionV relativeFrom="paragraph">
                  <wp:posOffset>2197100</wp:posOffset>
                </wp:positionV>
                <wp:extent cx="1706880" cy="1282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688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DO SALDO DE RPP (XLIV) = (XLIb - XLIa)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6.700000000000003pt;margin-top:173.pt;width:134.40000000000001pt;height:10.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DO SALDO DE RPP (XLIV) = (XLIb - XLIa)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9904730</wp:posOffset>
                </wp:positionH>
                <wp:positionV relativeFrom="paragraph">
                  <wp:posOffset>2197100</wp:posOffset>
                </wp:positionV>
                <wp:extent cx="189230" cy="46609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466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79.89999999999998pt;margin-top:173.pt;width:14.9pt;height:36.700000000000003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3 de 3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4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6 (LRF, art 53, inciso III)</w:t>
        <w:tab/>
        <w:t>RS 1</w:t>
      </w:r>
    </w:p>
    <w:tbl>
      <w:tblPr>
        <w:tblOverlap w:val="never"/>
        <w:jc w:val="center"/>
        <w:tblLayout w:type="fixed"/>
      </w:tblPr>
      <w:tblGrid>
        <w:gridCol w:w="7085"/>
        <w:gridCol w:w="4022"/>
        <w:gridCol w:w="4114"/>
      </w:tblGrid>
      <w:tr>
        <w:trPr>
          <w:trHeight w:val="259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ABAIXO DA LINHA</w:t>
            </w:r>
          </w:p>
        </w:tc>
      </w:tr>
      <w:tr>
        <w:trPr>
          <w:trHeight w:val="22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CÁLCULO DO RESULTADO NOMINAL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31/Dez/2024 (a)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fev/2025 (b)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DÍVIDA CONSOLIDADA (XXXIX)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DEDUÇÕES (XL)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-25.891,46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-27.544,75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de Caixa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-25.891,46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-27.544,75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de Caixa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(-)Restos a Pagar Processados (XLI)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Depósitos Restituíveis e Valores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27.544,75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Haveres Financeiros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DÍVIDA CONSOLIDADA LÍQUIDA (XLII) = (XXXIX - XL)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27.544,75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NOMINAL (SEM RPPS) - Abaixo da Linha (XLIII) = (XLIIa - XLIIb)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-1.653,29</w:t>
            </w: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16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AJUSTE METODOLÓGICO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29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Jan a fev/2025</w:t>
      </w:r>
    </w:p>
    <w:p>
      <w:pPr>
        <w:widowControl w:val="0"/>
        <w:spacing w:after="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986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DE ALIENAÇÃO DE INVESTIMENTOS PERMANENTES (XLV) = (XI) VARIAÇÃO CAMBIAL (XLVI)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VARIAÇÃO DO SALDO DE PRECATÓRIOS INTEGRANTES DA DC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(XLVII)</w:t>
      </w:r>
    </w:p>
    <w:tbl>
      <w:tblPr>
        <w:tblOverlap w:val="never"/>
        <w:jc w:val="left"/>
        <w:tblLayout w:type="fixed"/>
      </w:tblPr>
      <w:tblGrid>
        <w:gridCol w:w="8602"/>
        <w:gridCol w:w="6619"/>
      </w:tblGrid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RESULTADO NOMINAL (SEM RPPS) AJUSTADO - Abaixo da Linha (L) = [XLIII + (XLIV - XLV - XLVI +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XLVII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+ XLVIII) +/- (XLXIX)]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-1.653,29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PRIMÁRIO (SEM RPPS) - Abaixo da Linha (LI) = (L) - (XXXVI - XXXVII)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-1.653,29</w:t>
            </w:r>
          </w:p>
        </w:tc>
      </w:tr>
      <w:tr>
        <w:trPr>
          <w:trHeight w:val="12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5221" w:h="1733" w:hSpace="24" w:vSpace="379" w:wrap="notBeside" w:vAnchor="text" w:hAnchor="text" w:x="8" w:y="38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25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INFORMAÇÕES ADICIONAIS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19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PREVISÃO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DE EXERCÍCIOS ANTERIORES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Arrecadados em Exercícios Anteriores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Financeiro Utilizado para Abertura e Reabertura de Créditos Adicionais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RESERVA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ORÇAMENTÁRIA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5221" w:h="1733" w:hSpace="24" w:vSpace="379" w:wrap="notBeside" w:vAnchor="text" w:hAnchor="text" w:x="8" w:y="3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2.810.200,00</w:t>
            </w:r>
          </w:p>
        </w:tc>
      </w:tr>
    </w:tbl>
    <w:p>
      <w:pPr>
        <w:pStyle w:val="Style11"/>
        <w:keepNext w:val="0"/>
        <w:keepLines w:val="0"/>
        <w:framePr w:w="5371" w:h="211" w:hSpace="7" w:wrap="notBeside" w:vAnchor="text" w:hAnchor="text" w:x="8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VARIAÇÃO DO SALDO DAS DEMAIS OBRIGAÇÕES INTEGRANTES DA DC (XLVIH)</w:t>
      </w:r>
    </w:p>
    <w:p>
      <w:pPr>
        <w:pStyle w:val="Style11"/>
        <w:keepNext w:val="0"/>
        <w:keepLines w:val="0"/>
        <w:framePr w:w="298" w:h="178" w:hSpace="7" w:wrap="notBeside" w:vAnchor="text" w:hAnchor="text" w:x="14922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11"/>
        <w:keepNext w:val="0"/>
        <w:keepLines w:val="0"/>
        <w:framePr w:w="15216" w:h="235" w:hSpace="7" w:wrap="notBeside" w:vAnchor="text" w:hAnchor="text" w:x="37" w:y="202"/>
        <w:widowControl w:val="0"/>
        <w:shd w:val="clear" w:color="auto" w:fill="auto"/>
        <w:tabs>
          <w:tab w:leader="underscore" w:pos="1483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OUTROS AJUSTES (XLXIX)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0,00</w:t>
      </w:r>
    </w:p>
    <w:p>
      <w:pPr>
        <w:widowControl w:val="0"/>
        <w:spacing w:line="1" w:lineRule="exact"/>
      </w:pPr>
    </w:p>
    <w:sectPr>
      <w:headerReference w:type="default" r:id="rId5"/>
      <w:footerReference w:type="default" r:id="rId6"/>
      <w:footnotePr>
        <w:pos w:val="pageBottom"/>
        <w:numFmt w:val="decimal"/>
        <w:numRestart w:val="continuous"/>
      </w:footnotePr>
      <w:pgSz w:w="16840" w:h="11900" w:orient="landscape"/>
      <w:pgMar w:top="687" w:left="678" w:right="904" w:bottom="32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501650</wp:posOffset>
              </wp:positionH>
              <wp:positionV relativeFrom="page">
                <wp:posOffset>7370445</wp:posOffset>
              </wp:positionV>
              <wp:extent cx="4077970" cy="825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7797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FONTE: SCPI - Contabilidade [21979], FUNDO DE APOSENTADORIA E PENSÕES DOS SERVIDORES MU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9.5pt;margin-top:580.35000000000002pt;width:321.10000000000002pt;height:6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FONTE: SCPI - Contabilidade [21979], FUNDO DE APOSENTADORIA E PENSÕES DOS SERVIDORES MU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3025775</wp:posOffset>
              </wp:positionH>
              <wp:positionV relativeFrom="page">
                <wp:posOffset>259080</wp:posOffset>
              </wp:positionV>
              <wp:extent cx="4294505" cy="1587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4505" cy="1587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38.25pt;margin-top:20.399999999999999pt;width:338.14999999999998pt;height:12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Table caption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Other|1_"/>
    <w:basedOn w:val="DefaultParagraphFont"/>
    <w:link w:val="Style13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40" w:line="266" w:lineRule="auto"/>
      <w:jc w:val="center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Table caption|1"/>
    <w:basedOn w:val="Normal"/>
    <w:link w:val="CharStyle1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