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widowControl w:val="0"/>
        <w:shd w:val="clear" w:color="auto" w:fill="auto"/>
        <w:tabs>
          <w:tab w:pos="3612" w:val="left"/>
        </w:tabs>
        <w:bidi w:val="0"/>
        <w:spacing w:before="0" w:line="240" w:lineRule="auto"/>
        <w:ind w:left="126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05285565/0001-86</w:t>
        <w:tab/>
        <w:t>Exercício: 2025</w:t>
      </w:r>
    </w:p>
    <w:p>
      <w:pPr>
        <w:pStyle w:val="Style8"/>
        <w:keepNext/>
        <w:keepLines/>
        <w:widowControl w:val="0"/>
        <w:shd w:val="clear" w:color="auto" w:fill="auto"/>
        <w:bidi w:val="0"/>
        <w:spacing w:before="0"/>
        <w:ind w:left="1260" w:firstLine="0"/>
        <w:jc w:val="both"/>
      </w:pPr>
      <w: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6581775</wp:posOffset>
                </wp:positionH>
                <wp:positionV relativeFrom="paragraph">
                  <wp:posOffset>152400</wp:posOffset>
                </wp:positionV>
                <wp:extent cx="682625" cy="146050"/>
                <wp:wrapSquare wrapText="left"/>
                <wp:docPr id="1" name="Shape 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82625" cy="1460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Pag 01 de 03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margin-left:518.25pt;margin-top:12.pt;width:53.75pt;height:11.5pt;z-index:-12582937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Pag 01 de 03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BALANCETE DA DESPESA DE JULHO (01/07/2025 A 31/07/2025 ) FUNDO DE APOSENTADORIA E PENSÕES DOS SERVIDORES MU</w:t>
      </w:r>
      <w:bookmarkEnd w:id="0"/>
    </w:p>
    <w:tbl>
      <w:tblPr>
        <w:tblOverlap w:val="never"/>
        <w:jc w:val="center"/>
        <w:tblLayout w:type="fixed"/>
      </w:tblPr>
      <w:tblGrid>
        <w:gridCol w:w="566"/>
        <w:gridCol w:w="1128"/>
        <w:gridCol w:w="2933"/>
        <w:gridCol w:w="1445"/>
        <w:gridCol w:w="1368"/>
        <w:gridCol w:w="1344"/>
        <w:gridCol w:w="1258"/>
      </w:tblGrid>
      <w:tr>
        <w:trPr>
          <w:trHeight w:val="547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133" w:val="left"/>
              </w:tabs>
              <w:bidi w:val="0"/>
              <w:spacing w:before="0" w:after="6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Fi Func</w:t>
              <w:tab/>
              <w:t>Econ</w:t>
            </w:r>
          </w:p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Tipo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978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Especificação</w:t>
              <w:tab/>
              <w:t>Vinculo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6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Dotação Atual</w:t>
            </w:r>
          </w:p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Empenho Atual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5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Emp no Mês Liq Atual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6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Liq no Mês</w:t>
            </w:r>
          </w:p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Pago Mês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6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Emp A Pagar</w:t>
            </w:r>
          </w:p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Pagto Atual</w:t>
            </w:r>
          </w:p>
        </w:tc>
      </w:tr>
      <w:tr>
        <w:trPr>
          <w:trHeight w:val="211" w:hRule="exact"/>
        </w:trPr>
        <w:tc>
          <w:tcPr>
            <w:tcBorders>
              <w:top w:val="single" w:sz="4"/>
            </w:tcBorders>
            <w:shd w:val="clear" w:color="auto" w:fill="FFFFD2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06</w:t>
            </w:r>
          </w:p>
        </w:tc>
        <w:tc>
          <w:tcPr>
            <w:gridSpan w:val="2"/>
            <w:tcBorders>
              <w:top w:val="single" w:sz="4"/>
            </w:tcBorders>
            <w:shd w:val="clear" w:color="auto" w:fill="FFFFD2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PT" w:eastAsia="pt-PT" w:bidi="pt-PT"/>
              </w:rPr>
              <w:t>ADMINISTRAÇÃO INDIRETA</w:t>
            </w:r>
          </w:p>
        </w:tc>
        <w:tc>
          <w:tcPr>
            <w:tcBorders>
              <w:top w:val="single" w:sz="4"/>
            </w:tcBorders>
            <w:shd w:val="clear" w:color="auto" w:fill="FFFFD2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D2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D2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D2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30" w:hRule="exact"/>
        </w:trPr>
        <w:tc>
          <w:tcPr>
            <w:tcBorders/>
            <w:shd w:val="clear" w:color="auto" w:fill="FFFFD2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0601</w:t>
            </w:r>
          </w:p>
        </w:tc>
        <w:tc>
          <w:tcPr>
            <w:gridSpan w:val="2"/>
            <w:tcBorders/>
            <w:shd w:val="clear" w:color="auto" w:fill="FFFFD2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PT" w:eastAsia="pt-PT" w:bidi="pt-PT"/>
              </w:rPr>
              <w:t>FUNDO DE APOSENTADORIA E PENSÕES DE ENVIRA</w:t>
            </w:r>
          </w:p>
        </w:tc>
        <w:tc>
          <w:tcPr>
            <w:tcBorders>
              <w:top w:val="dashed" w:sz="4"/>
            </w:tcBorders>
            <w:shd w:val="clear" w:color="auto" w:fill="FFFFD2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6.552.500,00</w:t>
            </w:r>
          </w:p>
        </w:tc>
        <w:tc>
          <w:tcPr>
            <w:tcBorders>
              <w:top w:val="dashed" w:sz="4"/>
            </w:tcBorders>
            <w:shd w:val="clear" w:color="auto" w:fill="FFFFD2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314.765,01</w:t>
            </w:r>
          </w:p>
        </w:tc>
        <w:tc>
          <w:tcPr>
            <w:tcBorders>
              <w:top w:val="dashed" w:sz="4"/>
            </w:tcBorders>
            <w:shd w:val="clear" w:color="auto" w:fill="FFFFD2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316.534,58</w:t>
            </w:r>
          </w:p>
        </w:tc>
        <w:tc>
          <w:tcPr>
            <w:tcBorders>
              <w:top w:val="dashed" w:sz="4"/>
            </w:tcBorders>
            <w:shd w:val="clear" w:color="auto" w:fill="FFFFD2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105.233,99</w:t>
            </w:r>
          </w:p>
        </w:tc>
      </w:tr>
      <w:tr>
        <w:trPr>
          <w:trHeight w:val="370" w:hRule="exact"/>
        </w:trPr>
        <w:tc>
          <w:tcPr>
            <w:tcBorders/>
            <w:shd w:val="clear" w:color="auto" w:fill="FFFFD2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060101</w:t>
            </w:r>
          </w:p>
        </w:tc>
        <w:tc>
          <w:tcPr>
            <w:gridSpan w:val="2"/>
            <w:tcBorders/>
            <w:shd w:val="clear" w:color="auto" w:fill="FFFFD2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PT" w:eastAsia="pt-PT" w:bidi="pt-PT"/>
              </w:rPr>
              <w:t>FUNDO DE APOSENTADORIA E PENSÕES DE ENVIRA</w:t>
            </w:r>
          </w:p>
        </w:tc>
        <w:tc>
          <w:tcPr>
            <w:tcBorders/>
            <w:shd w:val="clear" w:color="auto" w:fill="FFFFD2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2.491.115,15</w:t>
            </w:r>
          </w:p>
        </w:tc>
        <w:tc>
          <w:tcPr>
            <w:tcBorders/>
            <w:shd w:val="clear" w:color="auto" w:fill="FFFFD2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2.385.881,16</w:t>
            </w:r>
          </w:p>
        </w:tc>
        <w:tc>
          <w:tcPr>
            <w:tcBorders/>
            <w:shd w:val="clear" w:color="auto" w:fill="FFFFD2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322.832,58</w:t>
            </w:r>
          </w:p>
        </w:tc>
        <w:tc>
          <w:tcPr>
            <w:tcBorders/>
            <w:shd w:val="clear" w:color="auto" w:fill="FFFFD2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2.385.881,16</w:t>
            </w:r>
          </w:p>
        </w:tc>
      </w:tr>
      <w:tr>
        <w:trPr>
          <w:trHeight w:val="235" w:hRule="exact"/>
        </w:trPr>
        <w:tc>
          <w:tcPr>
            <w:gridSpan w:val="2"/>
            <w:tcBorders/>
            <w:shd w:val="clear" w:color="auto" w:fill="FFFFD2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09.122.0011.2055.0000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600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I</w:t>
              <w:tab/>
            </w: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PT" w:eastAsia="pt-PT" w:bidi="pt-PT"/>
              </w:rPr>
              <w:t>Encargos com Fapenv</w:t>
            </w:r>
          </w:p>
        </w:tc>
        <w:tc>
          <w:tcPr>
            <w:tcBorders>
              <w:top w:val="dashed" w:sz="4"/>
            </w:tcBorders>
            <w:shd w:val="clear" w:color="auto" w:fill="FFFFD2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D2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D2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D2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21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001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PT" w:eastAsia="pt-PT" w:bidi="pt-PT"/>
              </w:rPr>
              <w:t>3.1.90.11.00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VENCIMENTOS 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103.000,00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11.611,90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11.611,90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370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33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VANTAGENS FIXAS - PESSOAL CIVIL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86.043,22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86.043,22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11.611,90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86.043,22</w:t>
            </w:r>
          </w:p>
        </w:tc>
      </w:tr>
      <w:tr>
        <w:trPr>
          <w:trHeight w:val="221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002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PT" w:eastAsia="pt-PT" w:bidi="pt-PT"/>
              </w:rPr>
              <w:t>3.1.90.13.00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OBRIGAÇÕES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21.300,00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1.785,00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11.010,00</w:t>
            </w:r>
          </w:p>
        </w:tc>
      </w:tr>
      <w:tr>
        <w:trPr>
          <w:trHeight w:val="230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PATRONAIS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21.300,00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10.290,00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1.785,00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10.290,00</w:t>
            </w:r>
          </w:p>
        </w:tc>
      </w:tr>
      <w:tr>
        <w:trPr>
          <w:trHeight w:val="413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003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PT" w:eastAsia="pt-PT" w:bidi="pt-PT"/>
              </w:rPr>
              <w:t>3.1.90.94.00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INDENIZAÇÕES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E</w:t>
            </w:r>
          </w:p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RESTITUIÇÕES</w:t>
            </w:r>
          </w:p>
        </w:tc>
        <w:tc>
          <w:tcPr>
            <w:vMerge w:val="restart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4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15.000,00</w:t>
            </w:r>
          </w:p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vMerge w:val="restart"/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4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vMerge w:val="restart"/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4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vMerge w:val="restart"/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4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TRABALHISTAS</w:t>
            </w:r>
          </w:p>
        </w:tc>
        <w:tc>
          <w:tcPr>
            <w:vMerge/>
            <w:tcBorders/>
            <w:shd w:val="clear" w:color="auto" w:fill="FFFFFF"/>
            <w:vAlign w:val="top"/>
          </w:tcPr>
          <w:p>
            <w:pPr/>
          </w:p>
        </w:tc>
        <w:tc>
          <w:tcPr>
            <w:vMerge/>
            <w:tcBorders/>
            <w:shd w:val="clear" w:color="auto" w:fill="FFFFFF"/>
            <w:vAlign w:val="center"/>
          </w:tcPr>
          <w:p>
            <w:pPr/>
          </w:p>
        </w:tc>
        <w:tc>
          <w:tcPr>
            <w:vMerge/>
            <w:tcBorders/>
            <w:shd w:val="clear" w:color="auto" w:fill="FFFFFF"/>
            <w:vAlign w:val="center"/>
          </w:tcPr>
          <w:p>
            <w:pPr/>
          </w:p>
        </w:tc>
        <w:tc>
          <w:tcPr>
            <w:vMerge/>
            <w:tcBorders/>
            <w:shd w:val="clear" w:color="auto" w:fill="FFFFFF"/>
            <w:vAlign w:val="center"/>
          </w:tcPr>
          <w:p>
            <w:pPr/>
          </w:p>
        </w:tc>
      </w:tr>
      <w:tr>
        <w:trPr>
          <w:trHeight w:val="221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PT" w:eastAsia="pt-PT" w:bidi="pt-PT"/>
              </w:rPr>
              <w:t>3.1.91.13.00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OBRIGAÇÕES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334,72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2.073,85</w:t>
            </w:r>
          </w:p>
        </w:tc>
      </w:tr>
      <w:tr>
        <w:trPr>
          <w:trHeight w:val="365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PATRONAIS -</w:t>
            </w:r>
          </w:p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3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INTRA-ORÇAMENTÁRIO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4.300,00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2.226,15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334,72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2.226,15</w:t>
            </w:r>
          </w:p>
        </w:tc>
      </w:tr>
      <w:tr>
        <w:trPr>
          <w:trHeight w:val="235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005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PT" w:eastAsia="pt-PT" w:bidi="pt-PT"/>
              </w:rPr>
              <w:t>3.3.90.14.00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DIÁRIAS - CIVIL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15.000,00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2.250,00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2.250,00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221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4.500,00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4.500,00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2.250,00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4.500,00</w:t>
            </w:r>
          </w:p>
        </w:tc>
      </w:tr>
      <w:tr>
        <w:trPr>
          <w:trHeight w:val="2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006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PT" w:eastAsia="pt-PT" w:bidi="pt-PT"/>
              </w:rPr>
              <w:t>3.3.90.30.00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MATERIAL DE CONSUMO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10.000,00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119,90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119,90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216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2.036,30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2.036,30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119,90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2.036,30</w:t>
            </w:r>
          </w:p>
        </w:tc>
      </w:tr>
      <w:tr>
        <w:trPr>
          <w:trHeight w:val="59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007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PT" w:eastAsia="pt-PT" w:bidi="pt-PT"/>
              </w:rPr>
              <w:t>3.3.90.33.00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33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PASSAGENS E</w:t>
            </w:r>
          </w:p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33" w:lineRule="auto"/>
              <w:ind w:left="0" w:right="32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DESPESAS COM LOCOMOÇÃO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4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20.000,00</w:t>
            </w:r>
          </w:p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6.053,13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4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6.053,13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4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4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6.053,13</w:t>
            </w:r>
          </w:p>
        </w:tc>
      </w:tr>
      <w:tr>
        <w:trPr>
          <w:trHeight w:val="221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008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PT" w:eastAsia="pt-PT" w:bidi="pt-PT"/>
              </w:rPr>
              <w:t>3.3.90.35.00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SERVIÇOS DE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50.000,00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30.000,00</w:t>
            </w:r>
          </w:p>
        </w:tc>
      </w:tr>
      <w:tr>
        <w:trPr>
          <w:trHeight w:val="230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CONSULTORIA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50.000,00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20.000,00</w:t>
            </w:r>
          </w:p>
        </w:tc>
      </w:tr>
      <w:tr>
        <w:trPr>
          <w:trHeight w:val="221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009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PT" w:eastAsia="pt-PT" w:bidi="pt-PT"/>
              </w:rPr>
              <w:t>3.3.90.36.00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OUTROS SERVIÇOS DE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68.000,00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2.900,00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12.850,00</w:t>
            </w:r>
          </w:p>
        </w:tc>
      </w:tr>
      <w:tr>
        <w:trPr>
          <w:trHeight w:val="370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TERCEIROS - PESSOA</w:t>
            </w:r>
          </w:p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3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FÍSICA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27.286,00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14.436,00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2.900,00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14.436,00</w:t>
            </w:r>
          </w:p>
        </w:tc>
      </w:tr>
      <w:tr>
        <w:trPr>
          <w:trHeight w:val="216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010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PT" w:eastAsia="pt-PT" w:bidi="pt-PT"/>
              </w:rPr>
              <w:t>3.3.90.39.00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OUTROS SERVIÇOS DE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105.700,00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7.619,85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42.820,14</w:t>
            </w:r>
          </w:p>
        </w:tc>
      </w:tr>
      <w:tr>
        <w:trPr>
          <w:trHeight w:val="370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TERCEIROS - PESSOA</w:t>
            </w:r>
          </w:p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JURÍDICA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105.694,22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62.874,08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7.619,85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62.874,08</w:t>
            </w:r>
          </w:p>
        </w:tc>
      </w:tr>
      <w:tr>
        <w:trPr>
          <w:trHeight w:val="221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011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PT" w:eastAsia="pt-PT" w:bidi="pt-PT"/>
              </w:rPr>
              <w:t>3.3.90.47.00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OBRIGAÇÕES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15.000,00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1.130,00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6.480,00</w:t>
            </w:r>
          </w:p>
        </w:tc>
      </w:tr>
      <w:tr>
        <w:trPr>
          <w:trHeight w:val="360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TRIBUTÁRIAS E CONTRIBUTIVAS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11.000,00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4.520,00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1.130,00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4.520,00</w:t>
            </w:r>
          </w:p>
        </w:tc>
      </w:tr>
      <w:tr>
        <w:trPr>
          <w:trHeight w:val="221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012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PT" w:eastAsia="pt-PT" w:bidi="pt-PT"/>
              </w:rPr>
              <w:t>4.4.90.52.00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EQUIPAMENTOS 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10.000,00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2.200,00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2.200,00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235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MATERIAL PERMANENTE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3.498,00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3.498,00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3.498,00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3.498,00</w:t>
            </w:r>
          </w:p>
        </w:tc>
      </w:tr>
      <w:tr>
        <w:trPr>
          <w:trHeight w:val="206" w:hRule="exact"/>
        </w:trPr>
        <w:tc>
          <w:tcPr>
            <w:gridSpan w:val="2"/>
            <w:tcBorders/>
            <w:shd w:val="clear" w:color="auto" w:fill="FFFFD2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09.272.0222.2056.0000</w:t>
            </w:r>
          </w:p>
        </w:tc>
        <w:tc>
          <w:tcPr>
            <w:gridSpan w:val="3"/>
            <w:tcBorders/>
            <w:shd w:val="clear" w:color="auto" w:fill="FFFFD2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600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PT" w:eastAsia="pt-PT" w:bidi="pt-PT"/>
              </w:rPr>
              <w:t>I</w:t>
              <w:tab/>
              <w:t>Manutenção dos Inativos/Pensionistas e Segurados do FAPENV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D2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26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013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PT" w:eastAsia="pt-PT" w:bidi="pt-PT"/>
              </w:rPr>
              <w:t>3.1.90.01.00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Aposentadorias, Reserva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2.315.000,00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204.566,72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204.566,72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230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Remunerada e Reformas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1.554.280,58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1.554.280,58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204.566,72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1.554.280,58</w:t>
            </w:r>
          </w:p>
        </w:tc>
      </w:tr>
      <w:tr>
        <w:trPr>
          <w:trHeight w:val="235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014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PT" w:eastAsia="pt-PT" w:bidi="pt-PT"/>
              </w:rPr>
              <w:t>3.1.90.03.00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Pensões do RPPS e do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1.009.000,00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82.016,49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82.016,49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216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Militar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615.123,70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615.123,70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82.016,49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615.123,70</w:t>
            </w:r>
          </w:p>
        </w:tc>
      </w:tr>
      <w:tr>
        <w:trPr>
          <w:trHeight w:val="211" w:hRule="exact"/>
        </w:trPr>
        <w:tc>
          <w:tcPr>
            <w:gridSpan w:val="2"/>
            <w:tcBorders/>
            <w:shd w:val="clear" w:color="auto" w:fill="FFFFD2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99.997.0222.2057.0000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600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I</w:t>
              <w:tab/>
            </w: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PT" w:eastAsia="pt-PT" w:bidi="pt-PT"/>
              </w:rPr>
              <w:t>Reserva de Previdência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D2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D2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D2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0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015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PT" w:eastAsia="pt-PT" w:bidi="pt-PT"/>
              </w:rPr>
              <w:t>9.9.99.99.00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RESERVA DE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2.790.500,00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341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CONTINGÊNCIA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331" w:hRule="exact"/>
        </w:trPr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TOTAL DO PODER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6.552.500,00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314.765,01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316.534,58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105.233,99</w:t>
            </w:r>
          </w:p>
        </w:tc>
      </w:tr>
      <w:tr>
        <w:trPr>
          <w:trHeight w:val="269" w:hRule="exact"/>
        </w:trPr>
        <w:tc>
          <w:tcPr>
            <w:gridSpan w:val="3"/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ADMINISTRAÇÃO INDIRETA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2.491.115,15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2.385.881,16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322.832,58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2.385.881,16</w:t>
            </w:r>
          </w:p>
        </w:tc>
      </w:tr>
    </w:tbl>
    <w:p>
      <w:pPr>
        <w:widowControl w:val="0"/>
        <w:spacing w:after="299" w:line="1" w:lineRule="exact"/>
      </w:pPr>
    </w:p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3830"/>
        <w:gridCol w:w="2222"/>
        <w:gridCol w:w="1368"/>
        <w:gridCol w:w="1354"/>
        <w:gridCol w:w="1243"/>
      </w:tblGrid>
      <w:tr>
        <w:trPr>
          <w:trHeight w:val="64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10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 xml:space="preserve">TOTAL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ORÇAMENTÁRIO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12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6.552.500,00</w:t>
            </w:r>
          </w:p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2.491.115,15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12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314.765,01</w:t>
            </w:r>
          </w:p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2.385.881,16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120" w:line="240" w:lineRule="auto"/>
              <w:ind w:left="2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316.534.58</w:t>
            </w:r>
          </w:p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322.832.58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10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105.233,99</w:t>
            </w:r>
          </w:p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2.385.881,16</w:t>
            </w:r>
          </w:p>
        </w:tc>
      </w:tr>
      <w:tr>
        <w:trPr>
          <w:trHeight w:val="941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 xml:space="preserve">DESPESA EXTRA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ORÇAMENTÁRIA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45" w:hRule="exact"/>
        </w:trPr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PT" w:eastAsia="pt-PT" w:bidi="pt-PT"/>
              </w:rPr>
              <w:t>0 - RESTOS A PAGAR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</w:tbl>
    <w:p>
      <w:pPr>
        <w:spacing w:lineRule="exact" w:line="1"/>
        <w:rPr>
          <w:sz w:val="2"/>
          <w:szCs w:val="2"/>
        </w:rPr>
      </w:pPr>
      <w:r>
        <w:br w:type="page"/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3592" w:val="left"/>
        </w:tabs>
        <w:bidi w:val="0"/>
        <w:spacing w:before="0" w:line="240" w:lineRule="auto"/>
        <w:ind w:left="124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05285565/0001-86</w:t>
        <w:tab/>
        <w:t>Exercício: 2025</w:t>
      </w:r>
    </w:p>
    <w:p>
      <w:pPr>
        <w:pStyle w:val="Style8"/>
        <w:keepNext/>
        <w:keepLines/>
        <w:widowControl w:val="0"/>
        <w:shd w:val="clear" w:color="auto" w:fill="auto"/>
        <w:bidi w:val="0"/>
        <w:spacing w:before="0"/>
        <w:ind w:left="1240" w:firstLine="0"/>
        <w:jc w:val="both"/>
      </w:pPr>
      <w:r>
        <mc:AlternateContent>
          <mc:Choice Requires="wps">
            <w:drawing>
              <wp:anchor distT="0" distB="0" distL="114300" distR="114300" simplePos="0" relativeHeight="125829380" behindDoc="0" locked="0" layoutInCell="1" allowOverlap="1">
                <wp:simplePos x="0" y="0"/>
                <wp:positionH relativeFrom="page">
                  <wp:posOffset>6570980</wp:posOffset>
                </wp:positionH>
                <wp:positionV relativeFrom="paragraph">
                  <wp:posOffset>152400</wp:posOffset>
                </wp:positionV>
                <wp:extent cx="682625" cy="146050"/>
                <wp:wrapSquare wrapText="left"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82625" cy="1460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Pag 02 de 03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9" type="#_x0000_t202" style="position:absolute;margin-left:517.39999999999998pt;margin-top:12.pt;width:53.75pt;height:11.5pt;z-index:-125829373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Pag 02 de 03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bookmarkStart w:id="1" w:name="bookmark1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BALANCETE DA DESPESA DE JULHO (01/07/2025 A 31/07/2025 ) FUNDO DE APOSENTADORIA E PENSÕES DOS SERVIDORES MU</w:t>
      </w:r>
      <w:bookmarkEnd w:id="1"/>
    </w:p>
    <w:tbl>
      <w:tblPr>
        <w:tblOverlap w:val="never"/>
        <w:jc w:val="center"/>
        <w:tblLayout w:type="fixed"/>
      </w:tblPr>
      <w:tblGrid>
        <w:gridCol w:w="1574"/>
        <w:gridCol w:w="3154"/>
        <w:gridCol w:w="432"/>
        <w:gridCol w:w="1018"/>
        <w:gridCol w:w="1176"/>
        <w:gridCol w:w="1397"/>
        <w:gridCol w:w="1253"/>
      </w:tblGrid>
      <w:tr>
        <w:trPr>
          <w:trHeight w:val="55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133" w:val="left"/>
              </w:tabs>
              <w:bidi w:val="0"/>
              <w:spacing w:before="0" w:after="6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Fi Func</w:t>
              <w:tab/>
              <w:t>Econ</w:t>
            </w:r>
          </w:p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Tipo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2118" w:val="left"/>
              </w:tabs>
              <w:bidi w:val="0"/>
              <w:spacing w:before="0" w:after="0" w:line="240" w:lineRule="auto"/>
              <w:ind w:left="1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Especificação</w:t>
              <w:tab/>
              <w:t>Vinculo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6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Dotação Atual</w:t>
            </w:r>
          </w:p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Empenho Atual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5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Emp no Mês Liq Atual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6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Liq no Mês</w:t>
            </w:r>
          </w:p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Pago Mês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6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Emp A Pagar</w:t>
            </w:r>
          </w:p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Pagto Atual</w:t>
            </w:r>
          </w:p>
        </w:tc>
      </w:tr>
      <w:tr>
        <w:trPr>
          <w:trHeight w:val="274" w:hRule="exact"/>
        </w:trPr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8001 8001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PT" w:eastAsia="pt-PT" w:bidi="pt-PT"/>
              </w:rPr>
              <w:t>321101 RESTOS A PAGAR PROCESSADOS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PT" w:eastAsia="pt-PT" w:bidi="pt-PT"/>
              </w:rPr>
              <w:t>001 -001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235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8002 8002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PT" w:eastAsia="pt-PT" w:bidi="pt-PT"/>
              </w:rPr>
              <w:t>321101 RESTOS A PAGAR NÃO PROCESSADOS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PT" w:eastAsia="pt-PT" w:bidi="pt-PT"/>
              </w:rPr>
              <w:t>001 -001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283" w:hRule="exact"/>
        </w:trPr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PT" w:eastAsia="pt-PT" w:bidi="pt-PT"/>
              </w:rPr>
              <w:t>113810600 - VALORES EM TRÂNSITO REALIZÁVEIS A CURTO PRAZO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40,50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4.602,44</w:t>
            </w:r>
          </w:p>
        </w:tc>
      </w:tr>
      <w:tr>
        <w:trPr>
          <w:trHeight w:val="302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931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9001</w:t>
              <w:tab/>
              <w:t>9001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PT" w:eastAsia="pt-PT" w:bidi="pt-PT"/>
              </w:rPr>
              <w:t>313110 02 - Diversos Responsáveis - Saldo 2012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PT" w:eastAsia="pt-PT" w:bidi="pt-PT"/>
              </w:rPr>
              <w:t>600 -000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254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931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9002</w:t>
              <w:tab/>
              <w:t>9002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PT" w:eastAsia="pt-PT" w:bidi="pt-PT"/>
              </w:rPr>
              <w:t>313111 03 - Responsabilidade a Apurar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PT" w:eastAsia="pt-PT" w:bidi="pt-PT"/>
              </w:rPr>
              <w:t>600 -000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254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931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9003</w:t>
              <w:tab/>
              <w:t>9003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PT" w:eastAsia="pt-PT" w:bidi="pt-PT"/>
              </w:rPr>
              <w:t>313113 04 - Diversos Resp/Executivo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PT" w:eastAsia="pt-PT" w:bidi="pt-PT"/>
              </w:rPr>
              <w:t>600 -000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259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931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9004</w:t>
              <w:tab/>
              <w:t>9004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PT" w:eastAsia="pt-PT" w:bidi="pt-PT"/>
              </w:rPr>
              <w:t>313112 12 - Débito Indevido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PT" w:eastAsia="pt-PT" w:bidi="pt-PT"/>
              </w:rPr>
              <w:t>600 -000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40,50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4.602,44</w:t>
            </w:r>
          </w:p>
        </w:tc>
      </w:tr>
      <w:tr>
        <w:trPr>
          <w:trHeight w:val="278" w:hRule="exact"/>
        </w:trPr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PT" w:eastAsia="pt-PT" w:bidi="pt-PT"/>
              </w:rPr>
              <w:t>218810102 - CONTRIBUIÇÃO AO RGPS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1.498,31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7.589,63</w:t>
            </w:r>
          </w:p>
        </w:tc>
      </w:tr>
      <w:tr>
        <w:trPr>
          <w:trHeight w:val="302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931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9005</w:t>
              <w:tab/>
              <w:t>9005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PT" w:eastAsia="pt-PT" w:bidi="pt-PT"/>
              </w:rPr>
              <w:t>323211 05 - Prev.Social - Inss/Servidor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PT" w:eastAsia="pt-PT" w:bidi="pt-PT"/>
              </w:rPr>
              <w:t>600 -000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876,81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5.103,63</w:t>
            </w:r>
          </w:p>
        </w:tc>
      </w:tr>
      <w:tr>
        <w:trPr>
          <w:trHeight w:val="259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931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9006</w:t>
              <w:tab/>
              <w:t>9006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PT" w:eastAsia="pt-PT" w:bidi="pt-PT"/>
              </w:rPr>
              <w:t>323210 06 - Prev.Social - Inss/P.Fisica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PT" w:eastAsia="pt-PT" w:bidi="pt-PT"/>
              </w:rPr>
              <w:t>600 -000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621,50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2.486,00</w:t>
            </w:r>
          </w:p>
        </w:tc>
      </w:tr>
      <w:tr>
        <w:trPr>
          <w:trHeight w:val="278" w:hRule="exact"/>
        </w:trPr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PT" w:eastAsia="pt-PT" w:bidi="pt-PT"/>
              </w:rPr>
              <w:t>218810104 - IMPOSTO SOBRE A RENDA RETIDO NA FONTE - IRRF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2.994,88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23.768,37</w:t>
            </w:r>
          </w:p>
        </w:tc>
      </w:tr>
      <w:tr>
        <w:trPr>
          <w:trHeight w:val="307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931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9007</w:t>
              <w:tab/>
              <w:t>9007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PT" w:eastAsia="pt-PT" w:bidi="pt-PT"/>
              </w:rPr>
              <w:t>323212 07 - Imposto de Renda / Fonte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PT" w:eastAsia="pt-PT" w:bidi="pt-PT"/>
              </w:rPr>
              <w:t>600 -000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2.994,88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23.768,37</w:t>
            </w:r>
          </w:p>
        </w:tc>
      </w:tr>
      <w:tr>
        <w:trPr>
          <w:trHeight w:val="278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PT" w:eastAsia="pt-PT" w:bidi="pt-PT"/>
              </w:rPr>
              <w:t>218810108-ISS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1.028,00</w:t>
            </w:r>
          </w:p>
        </w:tc>
      </w:tr>
      <w:tr>
        <w:trPr>
          <w:trHeight w:val="302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931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9008</w:t>
              <w:tab/>
              <w:t>9008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PT" w:eastAsia="pt-PT" w:bidi="pt-PT"/>
              </w:rPr>
              <w:t>323213 08 - Imposto s/Serviço / Fonte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PT" w:eastAsia="pt-PT" w:bidi="pt-PT"/>
              </w:rPr>
              <w:t>600 -000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1.028,00</w:t>
            </w:r>
          </w:p>
        </w:tc>
      </w:tr>
      <w:tr>
        <w:trPr>
          <w:trHeight w:val="283" w:hRule="exact"/>
        </w:trPr>
        <w:tc>
          <w:tcPr>
            <w:gridSpan w:val="2"/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PT" w:eastAsia="pt-PT" w:bidi="pt-PT"/>
              </w:rPr>
              <w:t>218810110 - PENSÃO ALIMENTÍCIA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302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931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9013</w:t>
              <w:tab/>
              <w:t>9013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PT" w:eastAsia="pt-PT" w:bidi="pt-PT"/>
              </w:rPr>
              <w:t>323217 Pensão Alimentícia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PT" w:eastAsia="pt-PT" w:bidi="pt-PT"/>
              </w:rPr>
              <w:t>600 -000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283" w:hRule="exact"/>
        </w:trPr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PT" w:eastAsia="pt-PT" w:bidi="pt-PT"/>
              </w:rPr>
              <w:t>218810115 - RETENÇÕES - EMPRÉSTIMOS E FINANCIAMENTOS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31.679,37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215.911,83</w:t>
            </w:r>
          </w:p>
        </w:tc>
      </w:tr>
      <w:tr>
        <w:trPr>
          <w:trHeight w:val="302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931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9010</w:t>
              <w:tab/>
              <w:t>9010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PT" w:eastAsia="pt-PT" w:bidi="pt-PT"/>
              </w:rPr>
              <w:t>323214 10 - Empréstimo - CEF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PT" w:eastAsia="pt-PT" w:bidi="pt-PT"/>
              </w:rPr>
              <w:t>600 -000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254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931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9012</w:t>
              <w:tab/>
              <w:t>9012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PT" w:eastAsia="pt-PT" w:bidi="pt-PT"/>
              </w:rPr>
              <w:t>323216 Empréstimo Consignado Bradesco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PT" w:eastAsia="pt-PT" w:bidi="pt-PT"/>
              </w:rPr>
              <w:t>600 -000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31.679,37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215.911,83</w:t>
            </w:r>
          </w:p>
        </w:tc>
      </w:tr>
      <w:tr>
        <w:trPr>
          <w:trHeight w:val="283" w:hRule="exact"/>
        </w:trPr>
        <w:tc>
          <w:tcPr>
            <w:gridSpan w:val="2"/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PT" w:eastAsia="pt-PT" w:bidi="pt-PT"/>
              </w:rPr>
              <w:t>218810199 - OUTROS CONSIGNATÁRIOS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312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931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9009</w:t>
              <w:tab/>
              <w:t>9009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PT" w:eastAsia="pt-PT" w:bidi="pt-PT"/>
              </w:rPr>
              <w:t>323301 09 - Créditos Indevidos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PT" w:eastAsia="pt-PT" w:bidi="pt-PT"/>
              </w:rPr>
              <w:t>600 -000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341" w:hRule="exact"/>
        </w:trPr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 xml:space="preserve">TOTAL EXTRA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ORÇAMENTÁRIO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36.213,06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252.900,27</w:t>
            </w:r>
          </w:p>
        </w:tc>
      </w:tr>
    </w:tbl>
    <w:p>
      <w:pPr>
        <w:widowControl w:val="0"/>
        <w:spacing w:after="619" w:line="1" w:lineRule="exact"/>
      </w:pPr>
    </w:p>
    <w:p>
      <w:pPr>
        <w:pStyle w:val="Style2"/>
        <w:keepNext w:val="0"/>
        <w:keepLines w:val="0"/>
        <w:widowControl w:val="0"/>
        <w:shd w:val="clear" w:color="auto" w:fill="auto"/>
        <w:tabs>
          <w:tab w:pos="8981" w:val="left"/>
        </w:tabs>
        <w:bidi w:val="0"/>
        <w:spacing w:before="0" w:after="14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TOTAL (ORÇAMENTÁRIO+EXTRA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ORÇAMENTÁRIO)</w:t>
        <w:tab/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2.638.781,43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4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SALDO PARA O MES SEGUINTE</w:t>
      </w:r>
    </w:p>
    <w:tbl>
      <w:tblPr>
        <w:tblOverlap w:val="never"/>
        <w:jc w:val="center"/>
        <w:tblLayout w:type="fixed"/>
      </w:tblPr>
      <w:tblGrid>
        <w:gridCol w:w="1709"/>
        <w:gridCol w:w="749"/>
        <w:gridCol w:w="3610"/>
        <w:gridCol w:w="3960"/>
      </w:tblGrid>
      <w:tr>
        <w:trPr>
          <w:trHeight w:val="226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PT" w:eastAsia="pt-PT" w:bidi="pt-PT"/>
              </w:rPr>
              <w:t>Recurso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PT" w:eastAsia="pt-PT" w:bidi="pt-PT"/>
              </w:rPr>
              <w:t>Banco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PT" w:eastAsia="pt-PT" w:bidi="pt-PT"/>
              </w:rPr>
              <w:t>Conta</w:t>
            </w: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12496-6COMP/PREV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001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6.985,31</w:t>
            </w:r>
          </w:p>
        </w:tc>
      </w:tr>
      <w:tr>
        <w:trPr>
          <w:trHeight w:val="206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7821-7 RF AUTOMÁ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001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211A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3.205.058,14</w:t>
            </w: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7824-7 BB PREVID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001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211B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4.642.416,73</w:t>
            </w:r>
          </w:p>
        </w:tc>
      </w:tr>
      <w:tr>
        <w:trPr>
          <w:trHeight w:val="19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7824-7 BB PREV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001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211C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2.645.742,49</w:t>
            </w: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7824-7 MULTIMERC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001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211D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3.000.000,00</w:t>
            </w:r>
          </w:p>
        </w:tc>
      </w:tr>
      <w:tr>
        <w:trPr>
          <w:trHeight w:val="2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7824-7 PERFIL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001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211E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1.000.000,00</w:t>
            </w: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575268236-0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104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216A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2.358.124,84</w:t>
            </w:r>
          </w:p>
        </w:tc>
      </w:tr>
      <w:tr>
        <w:trPr>
          <w:trHeight w:val="19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575268236-0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104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216B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399.963,50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13 - Bradesco C/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237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1,00</w:t>
            </w:r>
          </w:p>
        </w:tc>
      </w:tr>
      <w:tr>
        <w:trPr>
          <w:trHeight w:val="19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14-BRADESCO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237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12.738,00</w:t>
            </w:r>
          </w:p>
        </w:tc>
      </w:tr>
      <w:tr>
        <w:trPr>
          <w:trHeight w:val="173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167-8BRAD FIC FI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237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213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2.591.199,78</w:t>
            </w:r>
          </w:p>
        </w:tc>
      </w:tr>
    </w:tbl>
    <w:p>
      <w:pPr>
        <w:pStyle w:val="Style13"/>
        <w:keepNext w:val="0"/>
        <w:keepLines w:val="0"/>
        <w:widowControl w:val="0"/>
        <w:shd w:val="clear" w:color="auto" w:fill="auto"/>
        <w:tabs>
          <w:tab w:pos="8933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TOTAL DO SALDO</w:t>
        <w:tab/>
        <w:t>19.862.229,79</w:t>
      </w:r>
    </w:p>
    <w:p>
      <w:pPr>
        <w:widowControl w:val="0"/>
        <w:spacing w:after="999" w:line="1" w:lineRule="exact"/>
      </w:pP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520" w:line="240" w:lineRule="auto"/>
        <w:ind w:left="1140" w:right="0" w:firstLine="0"/>
        <w:jc w:val="left"/>
      </w:pPr>
      <w:r>
        <mc:AlternateContent>
          <mc:Choice Requires="wps">
            <w:drawing>
              <wp:anchor distT="0" distB="0" distL="114300" distR="114300" simplePos="0" relativeHeight="125829382" behindDoc="0" locked="0" layoutInCell="1" allowOverlap="1">
                <wp:simplePos x="0" y="0"/>
                <wp:positionH relativeFrom="page">
                  <wp:posOffset>6604635</wp:posOffset>
                </wp:positionH>
                <wp:positionV relativeFrom="paragraph">
                  <wp:posOffset>12700</wp:posOffset>
                </wp:positionV>
                <wp:extent cx="676910" cy="140335"/>
                <wp:wrapSquare wrapText="left"/>
                <wp:docPr id="5" name="Shape 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76910" cy="14033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22.501.011,22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1" type="#_x0000_t202" style="position:absolute;margin-left:520.04999999999995pt;margin-top:1.pt;width:53.299999999999997pt;height:11.050000000000001pt;z-index:-125829371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22.501.011,22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TOTAL GERAL</w:t>
      </w:r>
    </w:p>
    <w:p>
      <w:pPr>
        <w:pStyle w:val="Style8"/>
        <w:keepNext/>
        <w:keepLines/>
        <w:widowControl w:val="0"/>
        <w:shd w:val="clear" w:color="auto" w:fill="auto"/>
        <w:bidi w:val="0"/>
        <w:spacing w:before="0" w:after="420" w:line="240" w:lineRule="auto"/>
        <w:ind w:left="3080" w:right="0" w:firstLine="0"/>
        <w:jc w:val="left"/>
      </w:pPr>
      <w:bookmarkStart w:id="2" w:name="bookmark2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Envira, 31 de JULHO de 2025</w:t>
      </w:r>
      <w:bookmarkEnd w:id="2"/>
    </w:p>
    <w:p>
      <w:pPr>
        <w:pStyle w:val="Style2"/>
        <w:keepNext w:val="0"/>
        <w:keepLines w:val="0"/>
        <w:widowControl w:val="0"/>
        <w:shd w:val="clear" w:color="auto" w:fill="auto"/>
        <w:tabs>
          <w:tab w:pos="3592" w:val="left"/>
        </w:tabs>
        <w:bidi w:val="0"/>
        <w:spacing w:before="0" w:line="240" w:lineRule="auto"/>
        <w:ind w:left="124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05285565/0001-86</w:t>
        <w:tab/>
        <w:t>Exercício: 2025</w:t>
      </w:r>
    </w:p>
    <w:p>
      <w:pPr>
        <w:pStyle w:val="Style8"/>
        <w:keepNext/>
        <w:keepLines/>
        <w:widowControl w:val="0"/>
        <w:shd w:val="clear" w:color="auto" w:fill="auto"/>
        <w:bidi w:val="0"/>
        <w:spacing w:before="0" w:after="0" w:line="240" w:lineRule="auto"/>
        <w:ind w:left="1240" w:right="0" w:firstLine="0"/>
        <w:jc w:val="left"/>
      </w:pPr>
      <w:bookmarkStart w:id="3" w:name="bookmark3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BALANCETE DA DESPESA DE JULHO (01/07/2025 A 31/07/2025 )</w:t>
      </w:r>
      <w:bookmarkEnd w:id="3"/>
    </w:p>
    <w:p>
      <w:pPr>
        <w:pStyle w:val="Style8"/>
        <w:keepNext/>
        <w:keepLines/>
        <w:widowControl w:val="0"/>
        <w:shd w:val="clear" w:color="auto" w:fill="auto"/>
        <w:tabs>
          <w:tab w:pos="8886" w:val="left"/>
        </w:tabs>
        <w:bidi w:val="0"/>
        <w:spacing w:before="0" w:after="240" w:line="240" w:lineRule="auto"/>
        <w:ind w:left="1240" w:right="0" w:firstLine="0"/>
        <w:jc w:val="both"/>
        <w:rPr>
          <w:sz w:val="16"/>
          <w:szCs w:val="16"/>
        </w:rPr>
      </w:pPr>
      <w:bookmarkStart w:id="4" w:name="bookmark4"/>
      <w:r>
        <w:rPr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>FUNDO DE APOSENTADORIA E PENSÕES DOS SERVIDORES MU</w:t>
        <w:tab/>
      </w:r>
      <w:r>
        <w:rPr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t-PT" w:eastAsia="pt-PT" w:bidi="pt-PT"/>
        </w:rPr>
        <w:t>Pag 03 de 03</w:t>
      </w:r>
      <w:bookmarkEnd w:id="4"/>
    </w:p>
    <w:tbl>
      <w:tblPr>
        <w:tblOverlap w:val="never"/>
        <w:jc w:val="center"/>
        <w:tblLayout w:type="fixed"/>
      </w:tblPr>
      <w:tblGrid>
        <w:gridCol w:w="955"/>
        <w:gridCol w:w="2246"/>
        <w:gridCol w:w="1296"/>
        <w:gridCol w:w="1555"/>
        <w:gridCol w:w="1368"/>
        <w:gridCol w:w="1330"/>
        <w:gridCol w:w="1291"/>
      </w:tblGrid>
      <w:tr>
        <w:trPr>
          <w:trHeight w:val="336" w:hRule="exact"/>
        </w:trPr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Fi Func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Econ Especificação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Vinculo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Dotação Atual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Emp no Mês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Liq no Mês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Emp A Pagar</w:t>
            </w:r>
          </w:p>
        </w:tc>
      </w:tr>
      <w:tr>
        <w:trPr>
          <w:trHeight w:val="322" w:hRule="exact"/>
        </w:trPr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Tipo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Empenho Atual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Liq Atual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Pago Mês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Pagto Atual</w:t>
            </w:r>
          </w:p>
        </w:tc>
      </w:tr>
    </w:tbl>
    <w:p>
      <w:pPr>
        <w:pStyle w:val="Style13"/>
        <w:keepNext w:val="0"/>
        <w:keepLines w:val="0"/>
        <w:widowControl w:val="0"/>
        <w:shd w:val="clear" w:color="auto" w:fill="auto"/>
        <w:tabs>
          <w:tab w:pos="3427" w:val="left"/>
        </w:tabs>
        <w:bidi w:val="0"/>
        <w:spacing w:before="0" w:after="4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JULIO CHAGAS DE PINHO MATOS</w:t>
        <w:tab/>
        <w:t>ANDRIELLY TORRES BARROS</w:t>
      </w:r>
    </w:p>
    <w:p>
      <w:pPr>
        <w:pStyle w:val="Style13"/>
        <w:keepNext w:val="0"/>
        <w:keepLines w:val="0"/>
        <w:widowControl w:val="0"/>
        <w:shd w:val="clear" w:color="auto" w:fill="auto"/>
        <w:tabs>
          <w:tab w:pos="3422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DIRETOR PRESIDENTE</w:t>
        <w:tab/>
        <w:t>CONTADORA - CRC: 015085/0-1/AM</w:t>
      </w:r>
    </w:p>
    <w:sectPr>
      <w:headerReference w:type="default" r:id="rId5"/>
      <w:footnotePr>
        <w:pos w:val="pageBottom"/>
        <w:numFmt w:val="decimal"/>
        <w:numRestart w:val="continuous"/>
      </w:footnotePr>
      <w:pgSz w:w="11900" w:h="16840"/>
      <w:pgMar w:top="1461" w:left="1461" w:right="397" w:bottom="1670" w:header="0" w:footer="1242" w:gutter="0"/>
      <w:pgNumType w:start="1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1741805</wp:posOffset>
              </wp:positionH>
              <wp:positionV relativeFrom="page">
                <wp:posOffset>620395</wp:posOffset>
              </wp:positionV>
              <wp:extent cx="3855720" cy="243840"/>
              <wp:wrapNone/>
              <wp:docPr id="7" name="Shape 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855720" cy="24384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pt-PT" w:eastAsia="pt-PT" w:bidi="pt-PT"/>
                            </w:rPr>
                            <w:t>Fundo de Pensões e Aposentadoria de Envira - FAPENV</w:t>
                          </w:r>
                        </w:p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PT" w:eastAsia="pt-PT" w:bidi="pt-PT"/>
                            </w:rPr>
                            <w:t>Rua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3" type="#_x0000_t202" style="position:absolute;margin-left:137.15000000000001pt;margin-top:48.850000000000001pt;width:303.60000000000002pt;height:19.199999999999999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pt-PT" w:eastAsia="pt-PT" w:bidi="pt-PT"/>
                      </w:rPr>
                      <w:t>Fundo de Pensões e Aposentadoria de Envira - FAPENV</w:t>
                    </w:r>
                  </w:p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PT" w:eastAsia="pt-PT" w:bidi="pt-PT"/>
                      </w:rPr>
                      <w:t>Rua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PT" w:eastAsia="pt-PT" w:bidi="pt-PT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customStyle="1" w:styleId="CharStyle3">
    <w:name w:val="Body text|1_"/>
    <w:basedOn w:val="DefaultParagraphFont"/>
    <w:link w:val="Style2"/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CharStyle5">
    <w:name w:val="Header or footer|2_"/>
    <w:basedOn w:val="DefaultParagraphFont"/>
    <w:link w:val="Style4"/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9">
    <w:name w:val="Heading #1|1_"/>
    <w:basedOn w:val="DefaultParagraphFont"/>
    <w:link w:val="Style8"/>
    <w:rPr>
      <w:rFonts w:ascii="Arial" w:eastAsia="Arial" w:hAnsi="Arial" w:cs="Arial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1">
    <w:name w:val="Other|1_"/>
    <w:basedOn w:val="DefaultParagraphFont"/>
    <w:link w:val="Style10"/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CharStyle14">
    <w:name w:val="Table caption|1_"/>
    <w:basedOn w:val="DefaultParagraphFont"/>
    <w:link w:val="Style13"/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paragraph" w:customStyle="1" w:styleId="Style2">
    <w:name w:val="Body text|1"/>
    <w:basedOn w:val="Normal"/>
    <w:link w:val="CharStyle3"/>
    <w:pPr>
      <w:widowControl w:val="0"/>
      <w:shd w:val="clear" w:color="auto" w:fill="FFFFFF"/>
      <w:spacing w:after="6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paragraph" w:customStyle="1" w:styleId="Style4">
    <w:name w:val="Header or footer|2"/>
    <w:basedOn w:val="Normal"/>
    <w:link w:val="CharStyle5"/>
    <w:pPr>
      <w:widowControl w:val="0"/>
      <w:shd w:val="clear" w:color="auto" w:fill="FFFFFF"/>
    </w:pPr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8">
    <w:name w:val="Heading #1|1"/>
    <w:basedOn w:val="Normal"/>
    <w:link w:val="CharStyle9"/>
    <w:pPr>
      <w:widowControl w:val="0"/>
      <w:shd w:val="clear" w:color="auto" w:fill="FFFFFF"/>
      <w:spacing w:after="300" w:line="266" w:lineRule="auto"/>
      <w:ind w:left="1250" w:right="116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10">
    <w:name w:val="Other|1"/>
    <w:basedOn w:val="Normal"/>
    <w:link w:val="CharStyle11"/>
    <w:pPr>
      <w:widowControl w:val="0"/>
      <w:shd w:val="clear" w:color="auto" w:fill="FFFFFF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paragraph" w:customStyle="1" w:styleId="Style13">
    <w:name w:val="Table caption|1"/>
    <w:basedOn w:val="Normal"/>
    <w:link w:val="CharStyle14"/>
    <w:pPr>
      <w:widowControl w:val="0"/>
      <w:shd w:val="clear" w:color="auto" w:fill="FFFFFF"/>
      <w:spacing w:after="2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header" Target="header1.xml"/></Relationships>
</file>

<file path=docProps/core.xml><?xml version="1.0" encoding="utf-8"?>
<cp:coreProperties xmlns:cp="http://schemas.openxmlformats.org/package/2006/metadata/core-properties" xmlns:dc="http://purl.org/dc/elements/1.1/">
  <dc:title>PDF.js viewer</dc:title>
  <dc:subject/>
  <dc:creator/>
  <cp:keywords/>
</cp:coreProperties>
</file>