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PENSIONISTAS DOS SERVIDORES MUNICIPAIS DE ENVIRA</w: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ATA N° 003/2026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ATA REUNIÃO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CREDENCIAMENTOS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BANCOS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Foi realizada no dia 31 de março de 2026 as 15:30 horas a reunião dos membros 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Investimentos com o propósito de renovar 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credenciamentos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das Instituições financeiras: Caixa DTVM, Banco Bradesco S.A e BB Gestão de Recursos Distribuidora de Títulos e Valores Mobiliário S.A.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Os termos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credenciamento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das instituições, foram alterados no começo do mês de outubro de 2022 pela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SPREV,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conforme orientado pela Consultoria. Sendo assim, não existem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os termos para cada fundo e sim para a instituição como um todo.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Neste novo modelo instituído pela SPREV, passa a existir dois Termos, um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credenciamento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 outro de atestado.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Reiteramos que o RPPS está observando o art. 106, II da Portaria MTP n° 1.467 de 02 de junho de 2022, estamos analisando os critérios mínimos de análise que devem ser observados na seleção.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33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próximo vencimento dos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credenciamentos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será em 02 anos, ou seja, em 01/04/2028. Reiteramos ainda, que os termos dos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credenciamentos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serão arquivados nos documentos do RPPS.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040" w:left="1475" w:right="1029" w:bottom="1574" w:header="612" w:footer="1146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Nada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 constar.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0" w:left="0" w:right="0" w:bottom="10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886" w:h="295" w:wrap="none" w:vAnchor="text" w:hAnchor="page" w:x="5731" w:y="3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2619375</wp:posOffset>
            </wp:positionH>
            <wp:positionV relativeFrom="paragraph">
              <wp:posOffset>12700</wp:posOffset>
            </wp:positionV>
            <wp:extent cx="2152015" cy="4508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152015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2646680</wp:posOffset>
            </wp:positionH>
            <wp:positionV relativeFrom="paragraph">
              <wp:posOffset>22860</wp:posOffset>
            </wp:positionV>
            <wp:extent cx="2407920" cy="83502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407920" cy="8350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37490" distL="0" distR="0" simplePos="0" relativeHeight="62914692" behindDoc="1" locked="0" layoutInCell="1" allowOverlap="1">
            <wp:simplePos x="0" y="0"/>
            <wp:positionH relativeFrom="page">
              <wp:posOffset>2404110</wp:posOffset>
            </wp:positionH>
            <wp:positionV relativeFrom="paragraph">
              <wp:posOffset>1060450</wp:posOffset>
            </wp:positionV>
            <wp:extent cx="3035935" cy="132905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035935" cy="13290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0" w:left="1475" w:right="1029" w:bottom="104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Picture caption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6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160" w:line="25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Picture caption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