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570865</wp:posOffset>
            </wp:positionH>
            <wp:positionV relativeFrom="paragraph">
              <wp:posOffset>12700</wp:posOffset>
            </wp:positionV>
            <wp:extent cx="895985" cy="8470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6021070</wp:posOffset>
            </wp:positionH>
            <wp:positionV relativeFrom="paragraph">
              <wp:posOffset>22860</wp:posOffset>
            </wp:positionV>
            <wp:extent cx="1029970" cy="8108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666750</wp:posOffset>
                </wp:positionH>
                <wp:positionV relativeFrom="paragraph">
                  <wp:posOffset>3003550</wp:posOffset>
                </wp:positionV>
                <wp:extent cx="1490345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034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2.5pt;margin-top:236.5pt;width:117.34999999999999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505/2026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EDUARDO BARBOSA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60" w:line="276" w:lineRule="auto"/>
        <w:ind w:left="14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PREFEITO DE CAREIRO DA VÁRZEA, SENHOR PEDRO DUARTE GUEDES, </w:t>
      </w:r>
      <w:r>
        <w:rPr>
          <w:color w:val="0D5DB1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CONSTRUÇÃO DE UM PRÉDIO PARA FUNCIONAMENTO DO COMPLEXO ADMINISTRATIVO MUNICIPAL NA SEDE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33" w:lineRule="auto"/>
        <w:ind w:left="3760" w:right="0" w:firstLine="1140"/>
        <w:jc w:val="left"/>
      </w:pPr>
      <w:r>
        <w:rPr>
          <w:i w:val="0"/>
          <w:i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EM R£</w:t>
      </w:r>
      <w:r>
        <w:rPr>
          <w:i w:val="0"/>
          <w:i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UMÃQ d^dinápia realizada</w:t>
      </w: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MO </w:t>
      </w:r>
      <w:r>
        <w:rPr>
          <w:i w:val="0"/>
          <w:i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día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2" w:lineRule="auto"/>
        <w:ind w:left="744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p</w:t>
      </w: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resiüente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construção de um Complexo Administrativo Municipal tem como objetivo reunir em um único espaço a sede da Prefeitura e as principais secretarias da administração pública municipal, proporcionando maior organização administrativa e melhor atendimento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centralização desses serviços facilitará o acesso dos cidadãos aos diversos setores da administração, além de proporcionar melhores condições de trabalho aos servidores e maior eficiência na prestação dos serviços públicos.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8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6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 EDUARDO TAVÉIRA BARBOSA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- </w:t>
      </w:r>
      <w:r>
        <w:rPr>
          <w:i w:val="0"/>
          <w:i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hSDB</w:t>
      </w:r>
    </w:p>
    <w:sectPr>
      <w:footnotePr>
        <w:pos w:val="pageBottom"/>
        <w:numFmt w:val="decimal"/>
        <w:numRestart w:val="continuous"/>
      </w:footnotePr>
      <w:pgSz w:w="11900" w:h="16840"/>
      <w:pgMar w:top="46" w:left="1022" w:right="1036" w:bottom="46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64" w:lineRule="auto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