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01600" distR="101600" simplePos="0" relativeHeight="125829378" behindDoc="0" locked="0" layoutInCell="1" allowOverlap="1">
            <wp:simplePos x="0" y="0"/>
            <wp:positionH relativeFrom="page">
              <wp:posOffset>557530</wp:posOffset>
            </wp:positionH>
            <wp:positionV relativeFrom="paragraph">
              <wp:posOffset>12700</wp:posOffset>
            </wp:positionV>
            <wp:extent cx="871855" cy="83502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71855" cy="835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79" behindDoc="0" locked="0" layoutInCell="1" allowOverlap="1">
            <wp:simplePos x="0" y="0"/>
            <wp:positionH relativeFrom="page">
              <wp:posOffset>6002655</wp:posOffset>
            </wp:positionH>
            <wp:positionV relativeFrom="paragraph">
              <wp:posOffset>22860</wp:posOffset>
            </wp:positionV>
            <wp:extent cx="1029970" cy="79883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3195955</wp:posOffset>
                </wp:positionV>
                <wp:extent cx="1494790" cy="5575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0.pt;margin-top:251.65000000000001pt;width:117.7pt;height:43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500/2026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AUTOR: Vereador VALDEMIRO FALCÃO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60"/>
        <w:ind w:left="0" w:right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DEPUTADO FEDERAL SILAS CÂMARA, </w:t>
      </w:r>
      <w:r>
        <w:rPr>
          <w:color w:val="0B59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DESTINAÇÃO DE EMENDA PARLAMENTAR PARA A AQUISIÇÃO DE UMA LANCHA DE 9 (NOVE) METROS, EQUIPADA COM MOTOR DE 150 HP, DESTINADA À SECRETARIA MUNICIPAL DE PESCA.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«mara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Munjc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 xml:space="preserve">pa|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^'«OOEM REUNMo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Secretaria Municipal de Pesca necessita de embarcação adequada para realizar fiscalizações, acompanhamento das atividades pesqueiras, apoio técnico aos pescadores e ações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monitoramento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nas áreas de produção.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aquisição de uma lancha com as especificações mencionadas proporcionará maior agilidade, segurança e eficiência nas ações desenvolvidas pela Secretaria, fortalecendo o apoio institucional aos trabalhadores da pesca e contribuindo para o ordenamento e desenvolvimento sustentável do setor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importância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VALDEMIRO ÒÍIVEIRA FALCÃO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-/Republicanos</w:t>
      </w:r>
    </w:p>
    <w:sectPr>
      <w:footnotePr>
        <w:pos w:val="pageBottom"/>
        <w:numFmt w:val="decimal"/>
        <w:numRestart w:val="continuous"/>
      </w:footnotePr>
      <w:pgSz w:w="11900" w:h="16840"/>
      <w:pgMar w:top="54" w:left="986" w:right="1051" w:bottom="54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2">
    <w:name w:val="Body text|3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2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spacing w:after="680" w:line="360" w:lineRule="auto"/>
      <w:ind w:left="3840" w:right="1120" w:firstLine="1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