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PODER LEGISLATIVO DE CAREIRO DA VÁRZEA</w:t>
        <w:br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ATO N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g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3, DE 11 DE MARÇO DE 2026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771612"/>
          <w:spacing w:val="0"/>
          <w:w w:val="100"/>
          <w:position w:val="0"/>
          <w:shd w:val="clear" w:color="auto" w:fill="auto"/>
          <w:lang w:val="pt-PT" w:eastAsia="pt-PT" w:bidi="pt-PT"/>
        </w:rPr>
        <w:t>Estabelece normas complementares à Resolução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4540" w:right="0" w:firstLine="0"/>
        <w:jc w:val="both"/>
      </w:pPr>
      <w:r>
        <w:rPr>
          <w:color w:val="771612"/>
          <w:spacing w:val="0"/>
          <w:w w:val="100"/>
          <w:position w:val="0"/>
          <w:shd w:val="clear" w:color="auto" w:fill="auto"/>
          <w:lang w:val="pt-PT" w:eastAsia="pt-PT" w:bidi="pt-PT"/>
        </w:rPr>
        <w:t>Legislativa n</w:t>
      </w:r>
      <w:r>
        <w:rPr>
          <w:color w:val="771612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771612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109/2019, que regulamenta a utilização do Plenário Gleby da Silva Braga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DA CÂMARA MUNICIPAL DO CAREIRO DA VÁRZEA,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 competência que lhe confere o Regimento Interno da Casa Legislativa do Careiro da Várzea,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00" w:line="372" w:lineRule="auto"/>
        <w:ind w:left="0" w:right="0" w:firstLine="58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horário padrão de funcionamento desta Casa Legislativa é de segunda a sexta-feira, das 8h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14h, sem prejuízo dos horários de utilização do Plenário previstos na Resolução Legislativa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109/2019, mediante autorização da Presidência.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l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cessão do Plenário a órgãos externos deverá, prioritariamente, observar o horário de expediente fixado no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2-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Eventuais solicitações de acesso antecipado ou extensão de horário até as 17h serão analisadas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individualmente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Secretaria de Administração Geral, observada a disponibilidade técnica e de pessoal, não constituindo direito adquirido ou regra para agendamentos futuros.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Visando a higiene do recinto e a conservação do mobiliário (poltronas, tribunas e equipamentos), fica terminantemente proibido o consumo de qualquer tipo de alimento (lanches, marmitas, café e similares) e bebidas (exceto água mineral) no interior do Plenário e áreas de recepção.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único. Esta Casa não dispõe de área de convivência ou pátio para refeições, devendo a entidade solicitante organizar intervalos de alimentação em local externo ao prédio.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É de responsabilidade do cessionário a retirada de resíduos e a entrega do espaço em perfeitas condições de limpeza e organização.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É proibida a fixação de cartazes,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banners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qualquer material decorativo nas paredes, vidros õu mobiliário que utilize colas, fitas adesivas ou perfurações que possam danificar a estrutura ou o mobiliário do prédio.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utilização do Plenário em sábados ou feriados, prevista no 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Resolução Legislativa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109/2019, dependerá de expressa autorização da Presidência, condicionada à disponibilidade de servidores para suporte técnico e administrativo.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capacidade máxima do Plenário Gleby da Silva Braga é de 60 (sessenta) pessoas, incluídos participantes, organizadores e público, observada a disposição do mobiliário e a segurança do ambiente.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único. O limite considera os assentos fixos existentes, as tribunas parlamentares e a eventual disposição de cadeiras auxiliares, quando autorizadas pela administração da Câmara.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7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Câmara Municipal poderá cancelar ou remanejar a cessão do plenário, a qualquer tempo, por motivo de interesse público ou necessidade institucional, mediante comunicação prévia ao solicitante.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DE 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8^ Fica aprovado o novo modelo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Termo de Responsabilidade (Anexo I),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deverá ser assinado pelo responsável em até 24 (vinte e quatro) horas antes da realização do evento.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99 Este Ato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Várzea/AM, 11 de março de 2026.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ANTÔNIO DA COSTA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975" w:left="923" w:right="869" w:bottom="761" w:header="547" w:footer="33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2187575</wp:posOffset>
            </wp:positionH>
            <wp:positionV relativeFrom="margin">
              <wp:posOffset>2519045</wp:posOffset>
            </wp:positionV>
            <wp:extent cx="2096770" cy="4146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9677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do 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PODER LEGISLATIVO DE CAREIRO DA VÁRZEA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36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RESPONSABILIDADE (NOVO PRÉDIO)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6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122" w:val="left"/>
        </w:tabs>
        <w:bidi w:val="0"/>
        <w:spacing w:before="0" w:after="6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Responsável:</w:t>
      </w:r>
      <w:r>
        <w:rPr>
          <w:b/>
          <w:bCs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86" w:val="left"/>
        </w:tabs>
        <w:bidi w:val="0"/>
        <w:spacing w:before="0" w:after="6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Órgão:</w:t>
      </w:r>
      <w:r>
        <w:rPr>
          <w:b/>
          <w:bCs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58" w:val="left"/>
        </w:tabs>
        <w:bidi w:val="0"/>
        <w:spacing w:before="0" w:after="6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Evento:</w:t>
      </w:r>
      <w:r>
        <w:rPr>
          <w:b/>
          <w:bCs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181" w:val="left"/>
          <w:tab w:pos="1872" w:val="left"/>
        </w:tabs>
        <w:bidi w:val="0"/>
        <w:spacing w:before="0" w:after="38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Data:</w:t>
      </w:r>
      <w:r>
        <w:rPr>
          <w:b/>
          <w:bCs/>
          <w:u w:val="single"/>
        </w:rPr>
        <w:t xml:space="preserve"> 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</w:t>
      </w:r>
      <w:r>
        <w:rPr>
          <w:b/>
          <w:bCs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/2026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60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COMPROMISSOS DE CONSERVAÇÃO (NOVO MOBILIÁRIO)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39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assinar, o solicitante declara ciência de que: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40" w:line="379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ALIMENTAÇÃO: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proibido comer ou beber (exceto água) no Plenário. O prédio não possui área para lanche.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40" w:line="403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POLTRONAS: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poltronas são fixas. É proibido tentar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removê-las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utilizá-las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forma inadequada.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80" w:line="396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EQUIPAMENTOS: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Câmara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apenas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Sistema de Som.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solicitante deve trazer seu próprio projetor (Data Show), tela/suporte e computador, se necessário.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60" w:line="396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LIMPEZA: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local deve ser entregue limpo e sem resíduos.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40" w:line="396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DANOS: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Qualquer dano ao estofamento, paredes ou piso será de inteira responsabilidade do órgão solicitante para fins de ressarcimento ao erário.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18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CIÊNCIA E CONCORDÂNCIA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Declaro estar ciente de todas as normas estabelecidas na Resolução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109/2019 e no Ato da Presidência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3/2026, assumindo total responsabilidade civil e administrativa pela conservação do novo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durante o período de utilização do espaço.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16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Estou ciente de que o descumprimento de qualquer uma das regras acima ou da Resolução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109/2019 implicará na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suspensão do direito de uso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Plenário por esta entidade pelo prazo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 (um) ano,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além da obrigação de ressarcir eventuais danos materiais.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055" w:val="left"/>
          <w:tab w:pos="4078" w:val="left"/>
        </w:tabs>
        <w:bidi w:val="0"/>
        <w:spacing w:before="0" w:after="760" w:line="396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Várzea,</w:t>
      </w:r>
      <w:r>
        <w:rPr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</w:t>
      </w:r>
      <w:r>
        <w:rPr>
          <w:i/>
          <w:iCs/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iTJXlb.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884" w:val="left"/>
        </w:tabs>
        <w:bidi w:val="0"/>
        <w:spacing w:before="0" w:after="60" w:line="240" w:lineRule="auto"/>
        <w:ind w:left="0" w:right="0" w:firstLine="0"/>
        <w:jc w:val="center"/>
      </w:pPr>
      <w:r>
        <w:rPr>
          <w:b/>
          <w:bCs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 do Responsável</w:t>
      </w:r>
    </w:p>
    <w:sectPr>
      <w:footnotePr>
        <w:pos w:val="pageBottom"/>
        <w:numFmt w:val="decimal"/>
        <w:numRestart w:val="continuous"/>
      </w:footnotePr>
      <w:pgSz w:w="11900" w:h="16840"/>
      <w:pgMar w:top="990" w:left="899" w:right="877" w:bottom="977" w:header="562" w:footer="5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372" w:lineRule="auto"/>
      <w:ind w:firstLine="2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30" w:line="396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