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tbl>
      <w:tblPr>
        <w:tblOverlap w:val="never"/>
        <w:jc w:val="left"/>
        <w:tblLayout w:type="fixed"/>
      </w:tblPr>
      <w:tblGrid>
        <w:gridCol w:w="8683"/>
        <w:gridCol w:w="1378"/>
        <w:gridCol w:w="1474"/>
        <w:gridCol w:w="2078"/>
        <w:gridCol w:w="2458"/>
      </w:tblGrid>
      <w:tr>
        <w:trPr>
          <w:trHeight w:val="29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RECEITAS RESULTANTES DE IMPOSTOS E TRANSFERÊNCIAS CONSTITUCIONAIS E LEGAIS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</w:tr>
      <w:tr>
        <w:trPr>
          <w:trHeight w:val="235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framePr w:w="16070" w:h="2731" w:hSpace="29" w:vSpace="322" w:wrap="notBeside" w:vAnchor="text" w:hAnchor="text" w:x="54" w:y="323"/>
            </w:pPr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framePr w:w="16070" w:h="2731" w:hSpace="29" w:vSpace="322" w:wrap="notBeside" w:vAnchor="text" w:hAnchor="text" w:x="54" w:y="323"/>
            </w:pPr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framePr w:w="16070" w:h="2731" w:hSpace="29" w:vSpace="322" w:wrap="notBeside" w:vAnchor="text" w:hAnchor="text" w:x="54" w:y="323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(%) (b/a)x100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IMPOSTOS 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Resultante do Imposto Predial e Territorial Urbano - IPTU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Resultante do Imposto sobre Transmissão Inter Vivos - ITBI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Resultante do Imposto sobre Serviços de Qualquer Natureza - ISS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Resultante do Imposto sobre a Renda e Proventos de Qualquer Natureza Retido na Fonte - IRRF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TRANSFERÊNCIAS CONSTITUCIONAIS E LEGAIS (II)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Cota-Parte FPM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Cota-Parte ITR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Cota-Parte IPVA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Cota-Parte ICMS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Cota-Parte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IPI-Exportação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Transferências ou Compensações Financeiras Provenientes de Impostos e Transferências Constitucionais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RESULTANTES DE IMPOSTOS E TRANFERÊNCIAS CONSTITUCIONAIS E LEGAIS - (III) = (I) + (H)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070" w:h="2731" w:hSpace="29" w:vSpace="322" w:wrap="notBeside" w:vAnchor="text" w:hAnchor="text" w:x="54" w:y="323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5"/>
        <w:keepNext w:val="0"/>
        <w:keepLines w:val="0"/>
        <w:framePr w:w="2678" w:h="211" w:hSpace="24" w:wrap="notBeside" w:vAnchor="text" w:hAnchor="text" w:x="2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RREO - ANEXO XH (LC n° 141/2012 art.35)</w:t>
      </w:r>
    </w:p>
    <w:p>
      <w:pPr>
        <w:pStyle w:val="Style5"/>
        <w:keepNext w:val="0"/>
        <w:keepLines w:val="0"/>
        <w:framePr w:w="274" w:h="163" w:hSpace="24" w:wrap="notBeside" w:vAnchor="text" w:hAnchor="text" w:x="15500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RS 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66"/>
        <w:gridCol w:w="1354"/>
        <w:gridCol w:w="1334"/>
        <w:gridCol w:w="1190"/>
        <w:gridCol w:w="950"/>
        <w:gridCol w:w="1224"/>
        <w:gridCol w:w="979"/>
        <w:gridCol w:w="1195"/>
        <w:gridCol w:w="926"/>
        <w:gridCol w:w="1651"/>
      </w:tblGrid>
      <w:tr>
        <w:trPr>
          <w:trHeight w:val="26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DESPESAS COM AÇÕES E SERVIÇOS PÚBLICOS DE SAÚDE (ASPS) POR SUBFUNÇÃO E CATEGORIA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INSCRITOS EM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10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RESTOS A PAGAR NÃO PROCESSADOS (g)</w:t>
            </w:r>
          </w:p>
        </w:tc>
      </w:tr>
      <w:tr>
        <w:trPr>
          <w:trHeight w:val="821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(d/c) 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(e/c)xl00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 BIMESTRE (f)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(ffc) x 100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ATENÇÃO BÁSICA (IV)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ASSISTÊNCIA HOSPITALAR E AMBULATORIAL (V)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SUPORTE PROFILÁTICO E TERAPÊUTICO (VI)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VIGILÂNCIA SANITÁRIA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(VII)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EPIDEMIOLÓGICA (VIII)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ALIMENTAÇÃO E NUTRIÇÃO (IX)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SUBFUNÇÕES (X)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(XI) = (IV + V + VI + VII + Vni + IX + X)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left"/>
        <w:tblLayout w:type="fixed"/>
      </w:tblPr>
      <w:tblGrid>
        <w:gridCol w:w="11914"/>
        <w:gridCol w:w="1387"/>
        <w:gridCol w:w="1382"/>
        <w:gridCol w:w="1430"/>
      </w:tblGrid>
      <w:tr>
        <w:trPr>
          <w:trHeight w:val="83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APURAÇÃO DO CUMPRIMENTO DO LIMITE MÍNIMO PARA APLICAÇÃO EM ASPS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(f)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com ASPS (XII) = (XI)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Restos a Pagar Não Processados Inscritos Indevidamente no Exercício sem Disponibilidade Financeira (XIII)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Despesas Custeadas com Recursos Vinculados à Parcela do Percentual Mínimo que não foi Aplicada em ASPS em Exercícios Anteriores (XIV)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Despesas Custeadas com Disponibilidade de Caixa Vinculada aos Restos a Pagar Cancelados (XV)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(=) VALOR APLICADO EM ASPS (XVI) = (XII - XIH - XIV - XV)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Mínima a ser Aplicada em ASPS (XVII) = (III) x 15% (LC 141/2012)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entre o Valor Aplicado e a Despesa Mínima a ser Aplicada (XVIII) = (XVI (d ou e) - XVII)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 não Cumprido (XIX) = (XVIII) (Quando valor for inferior a zero)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PERCENTUAL DA RECEITA DE IMPOSTOS E TRANSFERÊNCIAS CONSTITUCIONAIS E LEGAIS APLICADO EM ASPS (XVI / UI)* 100 (mínimo de 15% conforme LC n° 141/2012 ou % da Lei Orgânica Municipal)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6114" w:h="2726" w:hSpace="34" w:vSpace="331" w:wrap="notBeside" w:vAnchor="text" w:hAnchor="text" w:x="35" w:y="33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6114" w:h="2726" w:hSpace="34" w:vSpace="331" w:wrap="notBeside" w:vAnchor="text" w:hAnchor="text" w:x="35" w:y="332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5"/>
        <w:keepNext w:val="0"/>
        <w:keepLines w:val="0"/>
        <w:framePr w:w="2678" w:h="211" w:hSpace="13469" w:wrap="notBeside" w:vAnchor="text" w:hAnchor="text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RREO - ANEXO XH (LC n° 141/2012 art.35)</w:t>
      </w:r>
    </w:p>
    <w:p>
      <w:pPr>
        <w:pStyle w:val="Style5"/>
        <w:keepNext w:val="0"/>
        <w:keepLines w:val="0"/>
        <w:framePr w:w="274" w:h="163" w:hSpace="15873" w:wrap="notBeside" w:vAnchor="text" w:hAnchor="text" w:x="15477" w:y="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RS 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686"/>
        <w:gridCol w:w="1142"/>
        <w:gridCol w:w="1387"/>
        <w:gridCol w:w="1354"/>
        <w:gridCol w:w="1397"/>
        <w:gridCol w:w="1123"/>
      </w:tblGrid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CONTROLE DO VALOR REFERENTE AO PERCENTUAL MÍNIMO NÃO CUMPRIDO EM EXERCÍCIOS ANTERIORES PARA FINS DE APLICAÇÃO DOS RECURSOS VINCULADOS CONFOME ARTIGOS 25 E 26 DA LC 141/2012</w:t>
            </w: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 NAO CUMPRIDO</w:t>
            </w:r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20" w:after="60" w:line="28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Inicial (no Exercício atual)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(h)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Custeadas no Exercício de Referência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Final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(não aplicado)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&lt;1) = (h - &lt;i ouj»</w:t>
            </w:r>
          </w:p>
        </w:tc>
      </w:tr>
      <w:tr>
        <w:trPr>
          <w:trHeight w:val="739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Empenhadas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(j)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w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de limite não cumprido em 2025 (saldo inicial = XIXd)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de limite não cumprido em 2024 (saldo inicial igual ao saldo final do demonstrativo do exercício anterior)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de limite não cumprido em Exercícios Anteriores (saldo inicial igual ao saldo final do demonstrativo do exercício anterior)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 DIFERENÇA DE LIMITE NAO CUMPRIDO EM EXERCÍCIOS ANTERIORES (XX)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123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EXECUÇÃO DE RESTOS A PAGAR</w:t>
      </w:r>
    </w:p>
    <w:tbl>
      <w:tblPr>
        <w:tblOverlap w:val="never"/>
        <w:jc w:val="center"/>
        <w:tblLayout w:type="fixed"/>
      </w:tblPr>
      <w:tblGrid>
        <w:gridCol w:w="3816"/>
        <w:gridCol w:w="1560"/>
        <w:gridCol w:w="1349"/>
        <w:gridCol w:w="1219"/>
        <w:gridCol w:w="1022"/>
        <w:gridCol w:w="1238"/>
        <w:gridCol w:w="1186"/>
        <w:gridCol w:w="965"/>
        <w:gridCol w:w="1152"/>
        <w:gridCol w:w="998"/>
        <w:gridCol w:w="1584"/>
      </w:tblGrid>
      <w:tr>
        <w:trPr>
          <w:trHeight w:val="108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80" w:after="0" w:line="240" w:lineRule="auto"/>
              <w:ind w:left="8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 DO EMPENHO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Mínimo para aplicação em ASPS (m)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aplicado em ASPS no exercício (n)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aplicado além do limite mínimo (o)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 (n -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m), se &lt; 0, então (o) = 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inscrito em RP no exercício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(P)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RPNP Inscritos Indevidamente no no Exercício sem Disponibilidade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 = (XlVd)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inscrito em RP considerado no Limite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(r) = (p - (o + q)) se &lt;0, então (r) = (0)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RP pagos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(s)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RP a pagar (t)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RP cancelados ou prescritos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(U)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 entre o valor aplicado além do limite e o total de RP cancelados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(v) = ((o + q) - u))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de 2021 e anteriores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6840" w:h="11900" w:orient="landscape"/>
          <w:pgMar w:top="2417" w:left="222" w:right="472" w:bottom="1228" w:header="0" w:footer="800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9970770</wp:posOffset>
                </wp:positionH>
                <wp:positionV relativeFrom="paragraph">
                  <wp:posOffset>21590</wp:posOffset>
                </wp:positionV>
                <wp:extent cx="173990" cy="10350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RS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85.10000000000002pt;margin-top:1.7pt;width:13.699999999999999pt;height:8.1500000000000004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RS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0" distL="114300" distR="4564380" simplePos="0" relativeHeight="125829380" behindDoc="0" locked="0" layoutInCell="1" allowOverlap="1">
                <wp:simplePos x="0" y="0"/>
                <wp:positionH relativeFrom="page">
                  <wp:posOffset>217170</wp:posOffset>
                </wp:positionH>
                <wp:positionV relativeFrom="paragraph">
                  <wp:posOffset>353695</wp:posOffset>
                </wp:positionV>
                <wp:extent cx="5483225" cy="6858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3225" cy="685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DOS RESTOS A PAGAR CANCELADOS OU PRESCRITOS ATÉ O FINAL DO EXERCÍCIO ATUAL QUE AFETARAM O CUMPRIMENTO DO LIMITE (XXI) (soma dos saldos negativos da coluna "v")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DOS RESTOS A PAGAR CANCELADOS OU PRESCRITOS ATÉ O FINAL DO EXERCÍCIO ANTERIOR QUE AFETARAM O CUMPRIMENTO DO LIMITE (XXII) (valor informado no demonstrativo do exercício anterior)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DOS RESTOS A PAGAR CANCELADOS OU PRESCRITOS NO EXERCÍCIO ATUAL QUE AFETARAM O CUMPRIMENTO DO LIMITE (XXIII) = (XXI - xxn) (Artigo 24 § 1“ e 2” da LC 141/2012)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7.100000000000001pt;margin-top:27.850000000000001pt;width:431.75pt;height:54.pt;z-index:-125829373;mso-wrap-distance-left:9.pt;mso-wrap-distance-top:12.25pt;mso-wrap-distance-right:359.39999999999998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DOS RESTOS A PAGAR CANCELADOS OU PRESCRITOS ATÉ O FINAL DO EXERCÍCIO ATUAL QUE AFETARAM O CUMPRIMENTO DO LIMITE (XXI) (soma dos saldos negativos da coluna "v")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DOS RESTOS A PAGAR CANCELADOS OU PRESCRITOS ATÉ O FINAL DO EXERCÍCIO ANTERIOR QUE AFETARAM O CUMPRIMENTO DO LIMITE (XXII) (valor informado no demonstrativo do exercício anterior)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DOS RESTOS A PAGAR CANCELADOS OU PRESCRITOS NO EXERCÍCIO ATUAL QUE AFETARAM O CUMPRIMENTO DO LIMITE (XXIII) = (XXI - xxn) (Artigo 24 § 1“ e 2” da LC 141/2012)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560705" distL="9861550" distR="114300" simplePos="0" relativeHeight="125829382" behindDoc="0" locked="0" layoutInCell="1" allowOverlap="1">
                <wp:simplePos x="0" y="0"/>
                <wp:positionH relativeFrom="page">
                  <wp:posOffset>9964420</wp:posOffset>
                </wp:positionH>
                <wp:positionV relativeFrom="paragraph">
                  <wp:posOffset>350520</wp:posOffset>
                </wp:positionV>
                <wp:extent cx="186055" cy="12827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0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84.60000000000002pt;margin-top:27.600000000000001pt;width:14.65pt;height:10.1pt;z-index:-125829371;mso-wrap-distance-left:776.5pt;mso-wrap-distance-top:12.pt;mso-wrap-distance-right:9.pt;mso-wrap-distance-bottom:44.14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4650" distB="338455" distL="9861550" distR="114300" simplePos="0" relativeHeight="125829384" behindDoc="0" locked="0" layoutInCell="1" allowOverlap="1">
                <wp:simplePos x="0" y="0"/>
                <wp:positionH relativeFrom="page">
                  <wp:posOffset>9964420</wp:posOffset>
                </wp:positionH>
                <wp:positionV relativeFrom="paragraph">
                  <wp:posOffset>572770</wp:posOffset>
                </wp:positionV>
                <wp:extent cx="186055" cy="1282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0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784.60000000000002pt;margin-top:45.100000000000001pt;width:14.65pt;height:10.1pt;z-index:-125829369;mso-wrap-distance-left:776.5pt;mso-wrap-distance-top:29.5pt;mso-wrap-distance-right:9.pt;mso-wrap-distance-bottom:26.64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7535" distB="115570" distL="9861550" distR="114300" simplePos="0" relativeHeight="125829386" behindDoc="0" locked="0" layoutInCell="1" allowOverlap="1">
                <wp:simplePos x="0" y="0"/>
                <wp:positionH relativeFrom="page">
                  <wp:posOffset>9964420</wp:posOffset>
                </wp:positionH>
                <wp:positionV relativeFrom="paragraph">
                  <wp:posOffset>795655</wp:posOffset>
                </wp:positionV>
                <wp:extent cx="186055" cy="12827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0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84.60000000000002pt;margin-top:62.649999999999999pt;width:14.65pt;height:10.1pt;z-index:-125829367;mso-wrap-distance-left:776.5pt;mso-wrap-distance-top:47.049999999999997pt;mso-wrap-distance-right:9.pt;mso-wrap-distance-bottom:9.0999999999999996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2418" w:left="226" w:right="1138" w:bottom="3410" w:header="0" w:footer="2982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XH (LC n° 141/2012 art.35)</w:t>
      </w:r>
    </w:p>
    <w:tbl>
      <w:tblPr>
        <w:tblOverlap w:val="never"/>
        <w:jc w:val="center"/>
        <w:tblLayout w:type="fixed"/>
      </w:tblPr>
      <w:tblGrid>
        <w:gridCol w:w="9677"/>
        <w:gridCol w:w="1157"/>
        <w:gridCol w:w="1378"/>
        <w:gridCol w:w="1349"/>
        <w:gridCol w:w="1397"/>
        <w:gridCol w:w="1166"/>
      </w:tblGrid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CONTROLE DE RESTOS A PAGAR CANCELADOS OU PRESCRITOS CONSIDERADOS PARA FINS DE APLICAÇÃO DA DISPONIBILIDADE DE CAIXA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CONFORME ARTIGO 24§ 1’ e 2" DA LC 141/2012</w:t>
            </w: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CANCELADOS OU PRESCRITOS</w:t>
            </w:r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2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Inicial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(no Exercício atual)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(w)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Custeadas no Exercício de Referência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86" w:lineRule="auto"/>
              <w:ind w:left="20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Final (não aplicado)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(aa) = (w - (x ou y))</w:t>
            </w:r>
          </w:p>
        </w:tc>
      </w:tr>
      <w:tr>
        <w:trPr>
          <w:trHeight w:val="734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Empenhadas 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Liquidadas (y)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(Z)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57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cancelados ou prescritos em 2025 a serem compensados (XXIV) (saldo inicial = XXIII) Restos a pagar cancelados ou prescritos em 2024 a serem compensados (XXV) (saldo inicial igual ao saldo final do demonstrativo do exercício anterior)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cancelados ou prescritos em exercícios anteriores a serem compensados (XXVI) (saldo inicial igual ao saldo final do demonstrativo do exercício anterior)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RESTOS A PAGAR CANCELADOS OU PRESCRITOS A COMPENSAR (XXVII)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8784"/>
        <w:gridCol w:w="1339"/>
        <w:gridCol w:w="1435"/>
        <w:gridCol w:w="2395"/>
        <w:gridCol w:w="2126"/>
      </w:tblGrid>
      <w:tr>
        <w:trPr>
          <w:trHeight w:val="28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ADICIONAIS PARA O FINANCIAMENTO DA SAÚDE NÃO COMPUTADAS NO CÁLCULO DO MÍNIMO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(%) (b/a)x100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TRANSFERENCIAS PARA A SAÚDE (XXVIII)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Proveniente da União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Proveniente dos Estados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Proveniente de outros Municípios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OPERAÇÕES DE CRÉDITO INTERNAS E EXTERNAS VINCULADAS A SAÚDE (XXIX)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(XXX)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RECEITAS ADICIONAIS PARA FINANCIAMENTO DA SAÚDE (XXXI) = (XXVIH + XXIX + XXX)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5475" w:val="left"/>
        </w:tabs>
        <w:bidi w:val="0"/>
        <w:spacing w:before="0" w:after="0" w:line="240" w:lineRule="auto"/>
        <w:ind w:left="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u w:val="single"/>
          <w:shd w:val="clear" w:color="auto" w:fill="auto"/>
          <w:lang w:val="pt-PT" w:eastAsia="pt-PT" w:bidi="pt-PT"/>
        </w:rPr>
        <w:t xml:space="preserve">RREQ - ANEXO XH (LC n° 141/2012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u w:val="single"/>
          <w:shd w:val="clear" w:color="auto" w:fill="auto"/>
          <w:lang w:val="pt-BR" w:eastAsia="pt-BR" w:bidi="pt-BR"/>
        </w:rPr>
        <w:t>art.35)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u w:val="single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5309"/>
        <w:gridCol w:w="1354"/>
        <w:gridCol w:w="1334"/>
        <w:gridCol w:w="1200"/>
        <w:gridCol w:w="946"/>
        <w:gridCol w:w="1219"/>
        <w:gridCol w:w="984"/>
        <w:gridCol w:w="1200"/>
        <w:gridCol w:w="917"/>
        <w:gridCol w:w="1632"/>
      </w:tblGrid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1120" w:right="0" w:hanging="94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DESPESAS COM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SAUDE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POR SUBFUNÇÕES E CATEGORIA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ECONÔMICA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NÃO COMPUTADAS NO CÁLCULO DO MÍNIMO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8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INSCRITOS EM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8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RESTOS A PAGAR NÃO PROCESSADOS (g)</w:t>
            </w:r>
          </w:p>
        </w:tc>
      </w:tr>
      <w:tr>
        <w:trPr>
          <w:trHeight w:val="8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(d/c) 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(e/c)x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 BIMESTRE (f)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(f/c) x100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ATENÇÃO BÁSICA (XXXII)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ASSISTÊNCIA HOSPITALAR E AMBULATORIAL (XXXIII)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SUPORTE PROFILÁTICO E TERAPÊUTICO (XXXIV)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SANITÁRIA (XXXV)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EPIDEMIOLÓGICA (XXXVI)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ALIMENTAÇÃO E NUTRIÇÃO (XXXVII)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SUBFUNÇÕES (XXXVIII)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4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TOTAL DAS DESPESAS NÃO COMPUTADAS NO CÁLCULO DO MÍNIMO (XXXIX)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= (xxxn + xxxni + xxxiv + xxxv + xxxvi + xxxvii + xxxvin)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2418" w:left="219" w:right="469" w:bottom="3410" w:header="0" w:footer="2982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RREQ - ANEXO XH (LC n° 141/2012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art.35)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5482"/>
        <w:gridCol w:w="1349"/>
        <w:gridCol w:w="1334"/>
        <w:gridCol w:w="1200"/>
        <w:gridCol w:w="946"/>
        <w:gridCol w:w="1224"/>
        <w:gridCol w:w="979"/>
        <w:gridCol w:w="1200"/>
        <w:gridCol w:w="917"/>
        <w:gridCol w:w="1584"/>
      </w:tblGrid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TOTAIS COM SAÚDE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4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INSCRITOS EM RESTOS A PAGAR NÃO PROCESSADOS (g)</w:t>
            </w:r>
          </w:p>
        </w:tc>
      </w:tr>
      <w:tr>
        <w:trPr>
          <w:trHeight w:val="8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 d/c) 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 e/c) x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BIMESTRE (f)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(ffc)xlOO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/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ATENÇÃO BÁSICA (XL) = (IV + XXXII)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ASSISTÊNCIA HOSPITALAR E AMBULATORIAL (XLI) = (V + XXXIII)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SUPORTE PROFILÁTICO E TERAPÊUTICO (XLH) = (VI + XXXIV)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SANITÁRIA (XLHI) - (VII + XXXV)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VIGILÂNCIA EPIDEMIOLÓGICA (XLIV) = (VIII + XXXVI)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ALIMENTAÇÃO E NUTRIÇÃO (XLV) = (XIX + XXXVII)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SUBFUNÇÕES (XLVI) - (X + XXXVIII)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DAS DESPESAS COM SAÚDE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(XLVII)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 (XI + XXXIX)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7" w:val="left"/>
        </w:tabs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Essa linha apresentará valor somente no 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último bimestre do exercício.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" w:val="left"/>
        </w:tabs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apresentado na intercessão com a coluna "i" ou com a coluna "h+i "(último bimestre) deverá ser o mesmo apresentado no "total j".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" w:val="left"/>
        </w:tabs>
        <w:bidi w:val="0"/>
        <w:spacing w:before="0" w:after="0" w:line="233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apresentado na intercessão com a coluna "i" ou com a coluna "h+i"(último bimestre) deverá ser o mesmo apresentado no "total k".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" w:val="left"/>
        </w:tabs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Limite anual mínimo a ser cumprido no encerramento do exercício. Deverá ser informado o limite estabelecido na Lei Orgânica do Município quando o percentual nela estabelecido for superior ao fixado na LC n° 141/2012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" w:val="left"/>
        </w:tabs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Durante o exercício esse valor servirá para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previsto no art. 23 da LC 141/2012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6" w:val="left"/>
        </w:tabs>
        <w:bidi w:val="0"/>
        <w:spacing w:before="0" w:after="0" w:line="233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último bimestre, será utilizada a fórmula [VI(h+i) - (15 x IIIb)/100].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" w:val="left"/>
        </w:tabs>
        <w:bidi w:val="0"/>
        <w:spacing w:before="0" w:after="0" w:line="233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Essa coluna poderá ser apresentada somente no último bimestre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2418" w:left="226" w:right="370" w:bottom="2418" w:header="0" w:footer="199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2051685</wp:posOffset>
              </wp:positionH>
              <wp:positionV relativeFrom="page">
                <wp:posOffset>327660</wp:posOffset>
              </wp:positionV>
              <wp:extent cx="5986145" cy="85026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6145" cy="850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PREV. MUNICIPAL DE CARUARI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RELATÓRIO RESUMIDO DA EXECUÇÃO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ORÇAMENTÁRIA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DEMONSTRATIVO DA RECEITA DE IMPOSTOS E DAS DESPESAS PRÓPRIAS COM SAÚDE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ORÇAMENTOS FISCAIS E DA SEGURIDADE SOCIAL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PERÍODO: Janeiro a agosto 2025/BIMESTRE Julho - Agosto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61.55000000000001pt;margin-top:25.800000000000001pt;width:471.35000000000002pt;height:66.95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PREV. MUNICIPAL DE CARUARI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RELATÓRIO RESUMIDO DA EXECUÇÃO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ORÇAMENTÁRIA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DEMONSTRATIVO DA RECEITA DE IMPOSTOS E DAS DESPESAS PRÓPRIAS COM SAÚDE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ORÇAMENTOS FISCAIS E DA SEGURIDADE SOCIAL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PERÍODO: Janeiro a agosto 2025/BIMESTRE Julho - Agosto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6">
    <w:name w:val="Table caption|1_"/>
    <w:basedOn w:val="DefaultParagraphFont"/>
    <w:link w:val="Style5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Body text|2_"/>
    <w:basedOn w:val="DefaultParagraphFont"/>
    <w:link w:val="Style18"/>
    <w:rPr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1">
    <w:name w:val="Body text|1_"/>
    <w:basedOn w:val="DefaultParagraphFont"/>
    <w:link w:val="Style20"/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">
    <w:name w:val="Table caption|1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20">
    <w:name w:val="Body text|1"/>
    <w:basedOn w:val="Normal"/>
    <w:link w:val="CharStyle21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