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PREV. MUNICIPAL DE CARUARI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209" w:lineRule="auto"/>
        <w:ind w:left="42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DA EXECUÇÃO DAS DESPESAS POR FUNÇÃO E SUBFUNÇÃO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52" w:lineRule="auto"/>
        <w:ind w:left="42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agosto 2025/BIMESTRE Julho - Agosto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4842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RREO - Anexo 2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52, inciso n, alínea “c”)</w:t>
        <w:tab/>
        <w:t>R$ 1</w:t>
      </w:r>
    </w:p>
    <w:tbl>
      <w:tblPr>
        <w:tblOverlap w:val="never"/>
        <w:jc w:val="center"/>
        <w:tblLayout w:type="fixed"/>
      </w:tblPr>
      <w:tblGrid>
        <w:gridCol w:w="4219"/>
        <w:gridCol w:w="1128"/>
        <w:gridCol w:w="1152"/>
        <w:gridCol w:w="1157"/>
        <w:gridCol w:w="1152"/>
        <w:gridCol w:w="677"/>
        <w:gridCol w:w="1142"/>
        <w:gridCol w:w="1152"/>
        <w:gridCol w:w="1142"/>
        <w:gridCol w:w="691"/>
        <w:gridCol w:w="1166"/>
        <w:gridCol w:w="1181"/>
      </w:tblGrid>
      <w:tr>
        <w:trPr>
          <w:trHeight w:val="3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FUNÇÃO/SUBFUNÇÃO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(c) = (a-b)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(e) = (a-d)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 PAGAR NÃO PROCESSADOS (í)</w:t>
            </w:r>
          </w:p>
        </w:tc>
      </w:tr>
      <w:tr>
        <w:trPr>
          <w:trHeight w:val="773" w:hRule="exact"/>
        </w:trPr>
        <w:tc>
          <w:tcPr>
            <w:vMerge/>
            <w:tcBorders>
              <w:left w:val="single" w:sz="4"/>
            </w:tcBorders>
            <w:shd w:val="clear" w:color="auto" w:fill="D0D7D1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D0D7D1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D0D7D1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AGO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(b/total b)</w:t>
            </w:r>
          </w:p>
        </w:tc>
        <w:tc>
          <w:tcPr>
            <w:vMerge/>
            <w:tcBorders>
              <w:left w:val="single" w:sz="4"/>
            </w:tcBorders>
            <w:shd w:val="clear" w:color="auto" w:fill="D0D7D1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AGO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(d/total d)</w:t>
            </w:r>
          </w:p>
        </w:tc>
        <w:tc>
          <w:tcPr>
            <w:vMerge/>
            <w:tcBorders>
              <w:left w:val="single" w:sz="4"/>
            </w:tcBorders>
            <w:shd w:val="clear" w:color="auto" w:fill="D0D7D1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D0D7D1"/>
            <w:vAlign w:val="top"/>
          </w:tcPr>
          <w:p>
            <w:pPr/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5.569.600,00</w:t>
            </w:r>
          </w:p>
        </w:tc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6.122.600,00</w:t>
            </w:r>
          </w:p>
        </w:tc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992.610,50</w:t>
            </w:r>
          </w:p>
        </w:tc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4.065.001,94</w:t>
            </w:r>
          </w:p>
        </w:tc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99,89</w:t>
            </w:r>
          </w:p>
        </w:tc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2.057.598,06</w:t>
            </w:r>
          </w:p>
        </w:tc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1.023.180,03</w:t>
            </w:r>
          </w:p>
        </w:tc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3.977.058,58</w:t>
            </w:r>
          </w:p>
        </w:tc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99,93</w:t>
            </w:r>
          </w:p>
        </w:tc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2.145.541,42</w:t>
            </w:r>
          </w:p>
        </w:tc>
        <w:tc>
          <w:tcPr>
            <w:tcBorders>
              <w:top w:val="single" w:sz="4"/>
            </w:tcBorders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Previdência Social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5.476.800,00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6.044.770,00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992.610,50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4.065.001,94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99,89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1.979.768,06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1.023.180,03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3.977.058,58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99,93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2.067.711,42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Previdência do Regime Estatutário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5.476.800,00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6.044.770,00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992.610,50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4.065.001,94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99,89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1.979.768,06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1.023.180,03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3.977.058,58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99,93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2.067.711,42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Reserva de Contingência</w:t>
            </w:r>
          </w:p>
        </w:tc>
        <w:tc>
          <w:tcPr>
            <w:tcBorders/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92.800,00</w:t>
            </w:r>
          </w:p>
        </w:tc>
        <w:tc>
          <w:tcPr>
            <w:tcBorders/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77.830,00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77.830,00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7D1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77.830,00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Demais Subfunções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92.800,00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77.830,00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77.830,00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77.830,00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(INTRA-ORÇAMENTÁRIAS) (II)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0,11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15.400,00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658,74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2.634,96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0,07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17.065,04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Previdência Social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0,11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15.400,00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658,74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2.634,96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0,07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17.065,04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Previdência do Regime Estatutário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19.700,00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0,11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658,74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2.634,96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17.065,04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(III) - (I + H)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5.589.300,00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6.142.300,00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992.610,50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4.069.301,94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2.072.998,06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1.023.838,77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3.979.693,54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D0D7D1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2.162.606,46</w:t>
            </w:r>
          </w:p>
        </w:tc>
        <w:tc>
          <w:tcPr>
            <w:tcBorders/>
            <w:shd w:val="clear" w:color="auto" w:fill="D0D7D1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Nota: Durante o exercício, somente as despesas liquidadas são consideradas executadas. No encerramento do exercício, as despesas não liquidadas inscritas em restos a pagar processados são também consideradas executadas. Dessa forma, para maior transparência, as despesas executadas estão segregadas em: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a) Despesas liquidadas, consideradas aquelas em que houve a entrega do material ou serviço, nos termos do art. 63 da Lei 4.320/64;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b) Despesas empenhadas mas não liquidadas, inscritas em Restos a Pagar processados, consideradas liquidadas no encerramento do exercício, por força do art.35, inciso II da Lei 4.320/64.</w:t>
      </w:r>
    </w:p>
    <w:p>
      <w:pPr>
        <w:widowControl w:val="0"/>
        <w:spacing w:after="4679" w:line="1" w:lineRule="exact"/>
      </w:pPr>
    </w:p>
    <w:p>
      <w:pPr>
        <w:pStyle w:val="Style1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FONTE: SCPI - Contabilidade [22260], FUNDO DE PREVIDÊNCIA MUNICIPAL DE CARAUARI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696" w:left="466" w:right="413" w:bottom="678" w:header="268" w:footer="250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Other|1_"/>
    <w:basedOn w:val="DefaultParagraphFont"/>
    <w:link w:val="Style12"/>
    <w:rPr>
      <w:b/>
      <w:bCs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7">
    <w:name w:val="Body text|2_"/>
    <w:basedOn w:val="DefaultParagraphFont"/>
    <w:link w:val="Style16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ind w:left="42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9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line="252" w:lineRule="auto"/>
      <w:ind w:left="420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jc w:val="right"/>
    </w:pPr>
    <w:rPr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16">
    <w:name w:val="Body text|2"/>
    <w:basedOn w:val="Normal"/>
    <w:link w:val="CharStyle1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